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pPr>
      <w:r>
        <w:rPr>
          <w:rFonts w:hint="eastAsia" w:ascii="华文中宋" w:eastAsia="华文中宋" w:hAnsiTheme="minorEastAsia"/>
          <w:b/>
          <w:color w:val="000000"/>
          <w:sz w:val="36"/>
        </w:rPr>
        <w:t xml:space="preserve">    </w:t>
      </w:r>
    </w:p>
    <w:p>
      <w:pPr>
        <w:ind w:left="0" w:firstLine="0"/>
        <w:jc w:val="center"/>
      </w:pPr>
    </w:p>
    <w:p>
      <w:pPr>
        <w:ind w:left="0" w:firstLine="0"/>
        <w:jc w:val="center"/>
      </w:pPr>
      <w:r>
        <w:rPr>
          <w:rFonts w:hint="eastAsia" w:ascii="华文中宋" w:eastAsia="华文中宋" w:hAnsiTheme="minorEastAsia"/>
          <w:b/>
          <w:color w:val="000000"/>
          <w:sz w:val="36"/>
        </w:rPr>
        <w:t xml:space="preserve">    </w:t>
      </w: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r>
        <w:rPr>
          <w:rFonts w:hint="eastAsia" w:ascii="华文中宋" w:eastAsia="华文中宋" w:hAnsiTheme="minorEastAsia"/>
          <w:b/>
          <w:sz w:val="54"/>
        </w:rPr>
        <w:t xml:space="preserve"> 中共上海市委党校第四分校</w:t>
      </w:r>
    </w:p>
    <w:p>
      <w:pPr>
        <w:ind w:left="0" w:firstLine="0"/>
        <w:jc w:val="center"/>
      </w:pPr>
      <w:r>
        <w:rPr>
          <w:rFonts w:hint="eastAsia" w:ascii="华文中宋" w:eastAsia="华文中宋" w:hAnsiTheme="minorEastAsia"/>
          <w:b/>
          <w:sz w:val="54"/>
        </w:rPr>
        <w:t xml:space="preserve"> 2017年度部门决算</w:t>
      </w: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r>
        <w:br w:type="page"/>
      </w:r>
    </w:p>
    <w:p>
      <w:pPr>
        <w:spacing w:line="360" w:lineRule="auto"/>
        <w:ind w:left="0" w:firstLine="0"/>
        <w:jc w:val="center"/>
      </w:pPr>
      <w:r>
        <w:rPr>
          <w:rFonts w:hint="eastAsia" w:ascii="黑体" w:eastAsia="黑体" w:hAnsiTheme="minorEastAsia"/>
          <w:b/>
          <w:sz w:val="31"/>
        </w:rPr>
        <w:t xml:space="preserve"> 目  录</w:t>
      </w:r>
    </w:p>
    <w:p>
      <w:pPr>
        <w:spacing w:line="360" w:lineRule="auto"/>
        <w:ind w:left="0" w:firstLine="0"/>
        <w:jc w:val="center"/>
      </w:pPr>
    </w:p>
    <w:p>
      <w:pPr>
        <w:spacing w:line="360" w:lineRule="auto"/>
        <w:ind w:left="0" w:firstLine="0"/>
        <w:jc w:val="left"/>
      </w:pPr>
      <w:r>
        <w:rPr>
          <w:rFonts w:hint="eastAsia" w:ascii="黑体" w:eastAsia="黑体" w:hAnsiTheme="minorEastAsia"/>
          <w:sz w:val="30"/>
        </w:rPr>
        <w:t xml:space="preserve"> 第一部分  中共上海市委党校第四分校 概况</w:t>
      </w:r>
    </w:p>
    <w:p>
      <w:pPr>
        <w:pStyle w:val="37"/>
        <w:numPr>
          <w:ilvl w:val="0"/>
          <w:numId w:val="31"/>
        </w:numPr>
        <w:spacing w:line="360" w:lineRule="auto"/>
        <w:ind w:firstLineChars="0"/>
        <w:jc w:val="left"/>
        <w:rPr>
          <w:rFonts w:ascii="楷体_GB2312" w:eastAsia="楷体_GB2312" w:hAnsiTheme="minorEastAsia"/>
          <w:sz w:val="30"/>
        </w:rPr>
      </w:pPr>
      <w:r>
        <w:rPr>
          <w:rFonts w:hint="eastAsia" w:ascii="楷体_GB2312" w:eastAsia="楷体_GB2312" w:hAnsiTheme="minorEastAsia"/>
          <w:sz w:val="30"/>
        </w:rPr>
        <w:t>主要职能</w:t>
      </w:r>
    </w:p>
    <w:p>
      <w:pPr>
        <w:pStyle w:val="37"/>
        <w:numPr>
          <w:ilvl w:val="0"/>
          <w:numId w:val="31"/>
        </w:numPr>
        <w:spacing w:line="360" w:lineRule="auto"/>
        <w:ind w:firstLineChars="0"/>
        <w:jc w:val="left"/>
        <w:rPr>
          <w:rFonts w:ascii="楷体_GB2312" w:eastAsia="楷体_GB2312" w:hAnsiTheme="minorEastAsia"/>
          <w:sz w:val="30"/>
        </w:rPr>
      </w:pPr>
      <w:r>
        <w:rPr>
          <w:rFonts w:hint="eastAsia" w:ascii="楷体_GB2312" w:eastAsia="楷体_GB2312" w:hAnsiTheme="minorEastAsia"/>
          <w:sz w:val="30"/>
        </w:rPr>
        <w:t>机构设置</w:t>
      </w:r>
    </w:p>
    <w:p>
      <w:pPr>
        <w:spacing w:line="360" w:lineRule="auto"/>
        <w:ind w:left="0" w:firstLine="0"/>
        <w:jc w:val="left"/>
      </w:pPr>
      <w:r>
        <w:rPr>
          <w:rFonts w:hint="eastAsia" w:ascii="黑体" w:eastAsia="黑体" w:hAnsiTheme="minorEastAsia"/>
          <w:sz w:val="30"/>
        </w:rPr>
        <w:t>第二部分  中共上海市委党校第四分校 2017年度部门决算表</w:t>
      </w:r>
    </w:p>
    <w:p>
      <w:pPr>
        <w:spacing w:line="360" w:lineRule="auto"/>
        <w:ind w:left="0" w:firstLine="0"/>
        <w:jc w:val="left"/>
      </w:pPr>
      <w:r>
        <w:rPr>
          <w:rFonts w:hint="eastAsia" w:ascii="楷体_GB2312" w:eastAsia="楷体_GB2312" w:hAnsiTheme="minorEastAsia"/>
          <w:sz w:val="30"/>
        </w:rPr>
        <w:t xml:space="preserve"> 一、收入支出决算总表</w:t>
      </w:r>
    </w:p>
    <w:p>
      <w:pPr>
        <w:spacing w:line="360" w:lineRule="auto"/>
        <w:ind w:left="0" w:firstLine="0"/>
        <w:jc w:val="left"/>
      </w:pPr>
      <w:r>
        <w:rPr>
          <w:rFonts w:hint="eastAsia" w:ascii="楷体_GB2312" w:eastAsia="楷体_GB2312" w:hAnsiTheme="minorEastAsia"/>
          <w:sz w:val="30"/>
        </w:rPr>
        <w:t xml:space="preserve"> 二、收入决算表</w:t>
      </w:r>
    </w:p>
    <w:p>
      <w:pPr>
        <w:spacing w:line="360" w:lineRule="auto"/>
        <w:ind w:left="0" w:firstLine="0"/>
        <w:jc w:val="left"/>
      </w:pPr>
      <w:r>
        <w:rPr>
          <w:rFonts w:hint="eastAsia" w:ascii="楷体_GB2312" w:eastAsia="楷体_GB2312" w:hAnsiTheme="minorEastAsia"/>
          <w:sz w:val="30"/>
        </w:rPr>
        <w:t xml:space="preserve"> 三、支出决算表</w:t>
      </w:r>
    </w:p>
    <w:p>
      <w:pPr>
        <w:spacing w:line="360" w:lineRule="auto"/>
        <w:ind w:left="0" w:firstLine="0"/>
        <w:jc w:val="left"/>
      </w:pPr>
      <w:r>
        <w:rPr>
          <w:rFonts w:hint="eastAsia" w:ascii="楷体_GB2312" w:eastAsia="楷体_GB2312" w:hAnsiTheme="minorEastAsia"/>
          <w:sz w:val="30"/>
        </w:rPr>
        <w:t xml:space="preserve"> 四、财政拨款收入支出决算总表</w:t>
      </w:r>
    </w:p>
    <w:p>
      <w:pPr>
        <w:spacing w:line="360" w:lineRule="auto"/>
        <w:ind w:left="0" w:firstLine="0"/>
        <w:jc w:val="left"/>
      </w:pPr>
      <w:r>
        <w:rPr>
          <w:rFonts w:hint="eastAsia" w:ascii="楷体_GB2312" w:eastAsia="楷体_GB2312" w:hAnsiTheme="minorEastAsia"/>
          <w:sz w:val="30"/>
        </w:rPr>
        <w:t xml:space="preserve"> 五、一般公共预算财政拨款支出决算表</w:t>
      </w:r>
    </w:p>
    <w:p>
      <w:pPr>
        <w:spacing w:line="360" w:lineRule="auto"/>
        <w:ind w:left="0" w:firstLine="0"/>
        <w:jc w:val="left"/>
      </w:pPr>
      <w:r>
        <w:rPr>
          <w:rFonts w:hint="eastAsia" w:ascii="楷体_GB2312" w:eastAsia="楷体_GB2312" w:hAnsiTheme="minorEastAsia"/>
          <w:sz w:val="30"/>
        </w:rPr>
        <w:t xml:space="preserve"> 六、一般公共预算财政拨款基本支出决算表</w:t>
      </w:r>
    </w:p>
    <w:p>
      <w:pPr>
        <w:spacing w:line="360" w:lineRule="auto"/>
        <w:ind w:left="0" w:firstLine="0"/>
        <w:jc w:val="left"/>
      </w:pPr>
      <w:r>
        <w:rPr>
          <w:rFonts w:hint="eastAsia" w:ascii="楷体_GB2312" w:eastAsia="楷体_GB2312" w:hAnsiTheme="minorEastAsia"/>
          <w:sz w:val="30"/>
        </w:rPr>
        <w:t xml:space="preserve"> 七、一般公共预算财政拨款“三公”经费及机关运行经费支出决算表</w:t>
      </w:r>
    </w:p>
    <w:p>
      <w:pPr>
        <w:spacing w:line="360" w:lineRule="auto"/>
        <w:ind w:left="0" w:firstLine="0"/>
        <w:jc w:val="left"/>
      </w:pPr>
      <w:r>
        <w:rPr>
          <w:rFonts w:hint="eastAsia" w:ascii="楷体_GB2312" w:eastAsia="楷体_GB2312" w:hAnsiTheme="minorEastAsia"/>
          <w:sz w:val="30"/>
        </w:rPr>
        <w:t xml:space="preserve"> 八、政府性基金预算财政拨款支出决算表</w:t>
      </w:r>
    </w:p>
    <w:p>
      <w:pPr>
        <w:spacing w:line="360" w:lineRule="auto"/>
        <w:ind w:left="0" w:firstLine="0"/>
        <w:jc w:val="left"/>
      </w:pPr>
      <w:r>
        <w:rPr>
          <w:rFonts w:hint="eastAsia" w:ascii="黑体" w:eastAsia="黑体" w:hAnsiTheme="minorEastAsia"/>
          <w:sz w:val="30"/>
        </w:rPr>
        <w:t xml:space="preserve"> 第三部分  中共上海市委党校第四分校 2017年度部门决算情况说明</w:t>
      </w:r>
    </w:p>
    <w:p>
      <w:pPr>
        <w:spacing w:line="360" w:lineRule="auto"/>
        <w:ind w:left="0" w:firstLine="0"/>
        <w:jc w:val="left"/>
      </w:pPr>
      <w:r>
        <w:rPr>
          <w:rFonts w:hint="eastAsia" w:ascii="黑体" w:eastAsia="黑体" w:hAnsiTheme="minorEastAsia"/>
          <w:sz w:val="30"/>
        </w:rPr>
        <w:t xml:space="preserve"> 第四部分 名词解释</w:t>
      </w:r>
    </w:p>
    <w:p>
      <w:r>
        <w:br w:type="page"/>
      </w:r>
    </w:p>
    <w:p>
      <w:pPr>
        <w:ind w:left="0" w:firstLine="0"/>
        <w:jc w:val="left"/>
      </w:pPr>
    </w:p>
    <w:p>
      <w:pPr>
        <w:ind w:left="0" w:firstLine="0"/>
        <w:jc w:val="left"/>
      </w:pPr>
    </w:p>
    <w:p>
      <w:pPr>
        <w:ind w:left="0" w:firstLine="0"/>
        <w:jc w:val="center"/>
      </w:pPr>
    </w:p>
    <w:p>
      <w:pPr>
        <w:ind w:left="0" w:firstLine="0"/>
        <w:jc w:val="center"/>
      </w:pPr>
      <w:r>
        <w:rPr>
          <w:rFonts w:hint="eastAsia" w:ascii="黑体" w:eastAsia="黑体" w:hAnsiTheme="minorEastAsia"/>
          <w:sz w:val="30"/>
        </w:rPr>
        <w:t xml:space="preserve"> 第一部分      中共上海市委党校第四分校概况</w:t>
      </w:r>
    </w:p>
    <w:p>
      <w:pPr>
        <w:ind w:left="0" w:firstLine="0"/>
        <w:jc w:val="center"/>
      </w:pPr>
    </w:p>
    <w:p>
      <w:pPr>
        <w:ind w:left="0" w:firstLine="602" w:firstLineChars="200"/>
        <w:jc w:val="left"/>
      </w:pPr>
      <w:r>
        <w:rPr>
          <w:rFonts w:hint="eastAsia" w:ascii="楷体_GB2312" w:eastAsia="楷体_GB2312" w:hAnsiTheme="minorEastAsia"/>
          <w:b/>
          <w:sz w:val="30"/>
        </w:rPr>
        <w:t xml:space="preserve"> 一、主要职能</w:t>
      </w:r>
    </w:p>
    <w:p>
      <w:pPr>
        <w:spacing w:line="600" w:lineRule="exact"/>
        <w:ind w:firstLine="600" w:firstLineChars="200"/>
        <w:jc w:val="left"/>
        <w:rPr>
          <w:rFonts w:ascii="仿宋_GB2312" w:eastAsia="仿宋_GB2312"/>
          <w:sz w:val="30"/>
          <w:szCs w:val="30"/>
        </w:rPr>
      </w:pPr>
      <w:r>
        <w:rPr>
          <w:rFonts w:hint="eastAsia" w:ascii="仿宋_GB2312" w:eastAsia="仿宋_GB2312"/>
          <w:sz w:val="30"/>
          <w:szCs w:val="30"/>
        </w:rPr>
        <w:t>中共上海市委党校第四分校目前主要承担着上海市教卫、科技、社会工作、卫生与计生委、市总工会、团市委、市妇联、市残联、市体育局、市红十字会十个系统处级干部的培训及轮训任务,现有教职工40人。2004年、2006年连续两届荣获上海市科技教育系统精神文明单位称号, 2008年、2010年、2012年、2014年荣获上海市精神文明单位称号。</w:t>
      </w:r>
    </w:p>
    <w:p>
      <w:pPr>
        <w:spacing w:line="600" w:lineRule="exact"/>
        <w:jc w:val="left"/>
        <w:rPr>
          <w:rFonts w:ascii="仿宋_GB2312" w:eastAsia="仿宋_GB2312"/>
          <w:sz w:val="30"/>
          <w:szCs w:val="30"/>
        </w:rPr>
      </w:pPr>
      <w:r>
        <w:rPr>
          <w:rFonts w:hint="eastAsia" w:ascii="仿宋_GB2312" w:eastAsia="仿宋_GB2312"/>
          <w:sz w:val="30"/>
          <w:szCs w:val="30"/>
        </w:rPr>
        <w:t xml:space="preserve">       根据上海市委党校、市财政局、国资委等上级单位关于2016年度财务决算编报会议精神的要求，我校认真完成一系列财务决算工作，现就2017年我校年终财务收支状况，预算执行情况做简单汇报。    </w:t>
      </w:r>
    </w:p>
    <w:p>
      <w:pPr>
        <w:spacing w:line="600" w:lineRule="exact"/>
        <w:jc w:val="left"/>
      </w:pPr>
      <w:r>
        <w:rPr>
          <w:rFonts w:hint="eastAsia" w:ascii="仿宋_GB2312" w:eastAsia="仿宋_GB2312"/>
          <w:sz w:val="30"/>
          <w:szCs w:val="30"/>
        </w:rPr>
        <w:t xml:space="preserve">       在上级党委的领导下，我校围绕大规模培训干部,大幅度提高干部素质培训的要求,我校充分发挥 “两个基地，一个中心”（即：大规模培训干部的基地、党建研究的基地、高校党校和区县教育局党校“中心党校”）的作用，为上海科技和教育的发展提供干部和人才培训方面的组织保证。</w:t>
      </w:r>
      <w:r>
        <w:rPr>
          <w:rFonts w:hint="eastAsia" w:ascii="宋体" w:eastAsia="宋体" w:hAnsiTheme="minorEastAsia"/>
          <w:b/>
          <w:sz w:val="30"/>
        </w:rPr>
        <w:t>二、机构设置</w:t>
      </w:r>
    </w:p>
    <w:p>
      <w:pPr>
        <w:ind w:firstLine="600" w:firstLineChars="200"/>
        <w:rPr>
          <w:rFonts w:ascii="仿宋_GB2312" w:eastAsia="仿宋_GB2312"/>
          <w:sz w:val="30"/>
          <w:szCs w:val="30"/>
        </w:rPr>
      </w:pPr>
      <w:r>
        <w:rPr>
          <w:rFonts w:hint="eastAsia" w:ascii="宋体" w:eastAsia="宋体" w:hAnsiTheme="minorEastAsia"/>
          <w:sz w:val="30"/>
        </w:rPr>
        <w:t xml:space="preserve"> </w:t>
      </w:r>
      <w:r>
        <w:rPr>
          <w:rFonts w:hint="eastAsia" w:ascii="仿宋_GB2312" w:eastAsia="仿宋_GB2312"/>
          <w:sz w:val="30"/>
          <w:szCs w:val="30"/>
        </w:rPr>
        <w:t>2017年末纳入2017年决算报表编报范围的机构数是1家，即中共上海市委党校第四分校，属参公事业单位。与去年相比没有机构数量增减变动。根据上述主要职能，中共上海市委党校第四分校设六个内设处室，包括：办公室、教务处、学员工作处、行政处、教研室、图文信息中心。</w:t>
      </w:r>
    </w:p>
    <w:p>
      <w:r>
        <w:br w:type="page"/>
      </w:r>
      <w:r>
        <w:rPr>
          <w:rFonts w:hint="eastAsia" w:ascii="黑体" w:eastAsia="黑体" w:hAnsiTheme="minorEastAsia"/>
          <w:sz w:val="30"/>
        </w:rPr>
        <w:t xml:space="preserve"> 第二部分      中共上海市委党校第四分校</w:t>
      </w:r>
    </w:p>
    <w:p>
      <w:pPr>
        <w:ind w:left="0" w:firstLine="0"/>
        <w:jc w:val="center"/>
      </w:pPr>
      <w:r>
        <w:rPr>
          <w:rFonts w:hint="eastAsia" w:ascii="黑体" w:eastAsia="黑体" w:hAnsiTheme="minorEastAsia"/>
          <w:sz w:val="30"/>
        </w:rPr>
        <w:t xml:space="preserve"> 2017年度部门决算表</w:t>
      </w:r>
    </w:p>
    <w:p>
      <w:pPr>
        <w:ind w:left="0" w:firstLine="0"/>
        <w:jc w:val="center"/>
      </w:pPr>
      <w:r>
        <w:rPr>
          <w:rFonts w:hint="eastAsia" w:ascii="宋体" w:eastAsia="宋体" w:hAnsiTheme="minorEastAsia"/>
        </w:rPr>
        <w:t xml:space="preserve"> 2017年度收入支出决算总表   </w:t>
      </w:r>
    </w:p>
    <w:p>
      <w:pPr>
        <w:ind w:left="0" w:firstLine="0"/>
        <w:jc w:val="right"/>
      </w:pPr>
      <w:r>
        <w:rPr>
          <w:rFonts w:hint="eastAsia" w:ascii="宋体" w:eastAsia="宋体" w:hAnsiTheme="minorEastAsia"/>
        </w:rPr>
        <w:t xml:space="preserve"> 单位:万元</w:t>
      </w:r>
    </w:p>
    <w:tbl>
      <w:tblPr>
        <w:tblStyle w:val="22"/>
        <w:tblW w:w="8448" w:type="dxa"/>
        <w:jc w:val="center"/>
        <w:tblInd w:w="0" w:type="dxa"/>
        <w:tblLayout w:type="fixed"/>
        <w:tblCellMar>
          <w:top w:w="0" w:type="dxa"/>
          <w:left w:w="108" w:type="dxa"/>
          <w:bottom w:w="0" w:type="dxa"/>
          <w:right w:w="108" w:type="dxa"/>
        </w:tblCellMar>
      </w:tblPr>
      <w:tblGrid>
        <w:gridCol w:w="2851"/>
        <w:gridCol w:w="1359"/>
        <w:gridCol w:w="2835"/>
        <w:gridCol w:w="1403"/>
      </w:tblGrid>
      <w:tr>
        <w:tblPrEx>
          <w:tblLayout w:type="fixed"/>
          <w:tblCellMar>
            <w:top w:w="0" w:type="dxa"/>
            <w:left w:w="108" w:type="dxa"/>
            <w:bottom w:w="0" w:type="dxa"/>
            <w:right w:w="108" w:type="dxa"/>
          </w:tblCellMar>
        </w:tblPrEx>
        <w:trPr>
          <w:trHeight w:val="256" w:hRule="atLeast"/>
          <w:jc w:val="center"/>
        </w:trPr>
        <w:tc>
          <w:tcPr>
            <w:tcW w:w="421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收入</w:t>
            </w:r>
          </w:p>
        </w:tc>
        <w:tc>
          <w:tcPr>
            <w:tcW w:w="4238"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支出</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项目</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项目</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一、财政拨款收入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一、一般公共服务支出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其中：政府性基金预算财政拨款</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二、外交支出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二、上级补助收入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三、国防支出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三、事业收入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422.26</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四、公共安全支出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四、经营收入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五、教育支出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2,370.87</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五、附属单位上缴收入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六、科学技术支出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六、其他收入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七、文化体育与传媒支出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八、社会保障和就业支出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132.28</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九、医疗卫生与计划生育支出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72.28</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十、节能环保支出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十一、城乡社区支出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十二、农林水支出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十三、交通运输支出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十四、资源勘探信息等支出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十五、商业服务业等支出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十六、金融支出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十七、援助其他地区支出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十八、国土海洋气象等支出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十九、住房保障支出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148.34</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二十、粮油物资储备支出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二十一、其他支出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本年收入合计</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2,776.36</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本年支出合计</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2,723.77</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用事业基金弥补收支差额</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结余分配</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47.46</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年初结转和结余</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201.59</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年末结转和结余</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206.72</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总计</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2,977.95</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总计</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2,977.95</w:t>
            </w:r>
          </w:p>
        </w:tc>
      </w:tr>
    </w:tbl>
    <w:p>
      <w:pPr>
        <w:ind w:left="0" w:firstLine="0"/>
        <w:jc w:val="left"/>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pPr>
      <w:r>
        <w:rPr>
          <w:rFonts w:hint="eastAsia" w:ascii="宋体" w:eastAsia="宋体" w:hAnsiTheme="minorEastAsia"/>
        </w:rPr>
        <w:t xml:space="preserve"> 2017年度收入决算表</w:t>
      </w:r>
    </w:p>
    <w:p>
      <w:pPr>
        <w:ind w:left="0" w:firstLine="0"/>
        <w:jc w:val="right"/>
      </w:pPr>
      <w:r>
        <w:rPr>
          <w:rFonts w:hint="eastAsia" w:ascii="宋体" w:eastAsia="宋体" w:hAnsiTheme="minorEastAsia"/>
        </w:rPr>
        <w:t xml:space="preserve"> 单位：万元</w:t>
      </w:r>
    </w:p>
    <w:p>
      <w:pPr>
        <w:ind w:left="0" w:firstLine="0"/>
        <w:jc w:val="center"/>
      </w:pPr>
    </w:p>
    <w:tbl>
      <w:tblPr>
        <w:tblStyle w:val="22"/>
        <w:tblW w:w="8528" w:type="dxa"/>
        <w:tblInd w:w="0" w:type="dxa"/>
        <w:tblLayout w:type="fixed"/>
        <w:tblCellMar>
          <w:top w:w="0" w:type="dxa"/>
          <w:left w:w="108" w:type="dxa"/>
          <w:bottom w:w="0" w:type="dxa"/>
          <w:right w:w="108" w:type="dxa"/>
        </w:tblCellMar>
      </w:tblPr>
      <w:tblGrid>
        <w:gridCol w:w="545"/>
        <w:gridCol w:w="546"/>
        <w:gridCol w:w="546"/>
        <w:gridCol w:w="546"/>
        <w:gridCol w:w="1301"/>
        <w:gridCol w:w="990"/>
        <w:gridCol w:w="1170"/>
        <w:gridCol w:w="370"/>
        <w:gridCol w:w="876"/>
        <w:gridCol w:w="546"/>
        <w:gridCol w:w="546"/>
        <w:gridCol w:w="546"/>
      </w:tblGrid>
      <w:tr>
        <w:tblPrEx>
          <w:tblLayout w:type="fixed"/>
          <w:tblCellMar>
            <w:top w:w="0" w:type="dxa"/>
            <w:left w:w="108" w:type="dxa"/>
            <w:bottom w:w="0" w:type="dxa"/>
            <w:right w:w="108" w:type="dxa"/>
          </w:tblCellMar>
        </w:tblPrEx>
        <w:trPr>
          <w:trHeight w:val="1983"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29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项目</w:t>
            </w:r>
          </w:p>
        </w:tc>
        <w:tc>
          <w:tcPr>
            <w:tcW w:w="9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本年收入合计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财政拨款收入</w:t>
            </w:r>
          </w:p>
        </w:tc>
        <w:tc>
          <w:tcPr>
            <w:tcW w:w="3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上级补助收入</w:t>
            </w:r>
          </w:p>
        </w:tc>
        <w:tc>
          <w:tcPr>
            <w:tcW w:w="8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事业收入</w:t>
            </w:r>
          </w:p>
        </w:tc>
        <w:tc>
          <w:tcPr>
            <w:tcW w:w="5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经营收入</w:t>
            </w:r>
          </w:p>
        </w:tc>
        <w:tc>
          <w:tcPr>
            <w:tcW w:w="5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附属单位上缴收入</w:t>
            </w:r>
          </w:p>
        </w:tc>
        <w:tc>
          <w:tcPr>
            <w:tcW w:w="5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其他收入</w:t>
            </w:r>
          </w:p>
        </w:tc>
      </w:tr>
      <w:tr>
        <w:tblPrEx>
          <w:tblLayout w:type="fixed"/>
          <w:tblCellMar>
            <w:top w:w="0" w:type="dxa"/>
            <w:left w:w="108" w:type="dxa"/>
            <w:bottom w:w="0" w:type="dxa"/>
            <w:right w:w="108" w:type="dxa"/>
          </w:tblCellMar>
        </w:tblPrEx>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638"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功能分类科目编码</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科目名称</w:t>
            </w:r>
          </w:p>
        </w:tc>
        <w:tc>
          <w:tcPr>
            <w:tcW w:w="99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87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5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5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5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trHeight w:val="535"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ind w:left="0" w:firstLine="0"/>
              <w:jc w:val="center"/>
            </w:pPr>
            <w:r>
              <w:rPr>
                <w:rFonts w:hint="eastAsia" w:ascii="&quot;宋体&quot;" w:eastAsia="&quot;宋体&quot;" w:hAnsiTheme="minorEastAsia"/>
                <w:sz w:val="22"/>
              </w:rPr>
              <w:t xml:space="preserve"> 行号</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类</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款</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20"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合  计</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2,776.36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2,354.09</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422.26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8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教育支出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2,423.45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2,001.19</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422.26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4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3</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教育管理事务</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0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4</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行政运行</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95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进修及培训</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1,398.98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976.72</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422.26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90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干部教育</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1,398.98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976.72</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422.26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8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7</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社会保障和就业支出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95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行政事业单位离退休</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6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归口管理的行政单位离退休</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19.37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19.37</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118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机关事业单位基本养老保险缴费支出★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111.20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111.20</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5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其他行政事业单位离退休支出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116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医疗卫生与计划生育支出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72.28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72.28</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94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13</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行政事业单位医疗</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93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14</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行政单位医疗</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45.73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45.73</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5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事业单位医疗</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25.95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25.95</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92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其他医疗卫生与计划生育支出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1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17</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其他医疗卫生与计划生育支出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9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住房保障支出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06"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住房改革支出</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5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住房公积金</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55.82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55.82</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71" w:hRule="exact"/>
        </w:trPr>
        <w:tc>
          <w:tcPr>
            <w:tcW w:w="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03</w:t>
            </w:r>
          </w:p>
        </w:tc>
        <w:tc>
          <w:tcPr>
            <w:tcW w:w="13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购房补贴</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92.52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92.52</w:t>
            </w:r>
          </w:p>
        </w:tc>
        <w:tc>
          <w:tcPr>
            <w:tcW w:w="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bl>
    <w:p>
      <w:pPr>
        <w:ind w:left="0" w:firstLine="0"/>
        <w:jc w:val="left"/>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rPr>
          <w:rFonts w:ascii="宋体" w:eastAsia="宋体" w:hAnsiTheme="minorEastAsia"/>
        </w:rPr>
      </w:pPr>
    </w:p>
    <w:p>
      <w:pPr>
        <w:ind w:left="0" w:firstLine="0"/>
        <w:jc w:val="center"/>
      </w:pPr>
      <w:r>
        <w:rPr>
          <w:rFonts w:hint="eastAsia" w:ascii="宋体" w:eastAsia="宋体" w:hAnsiTheme="minorEastAsia"/>
        </w:rPr>
        <w:t xml:space="preserve"> 2017年度支出决算表</w:t>
      </w:r>
    </w:p>
    <w:p>
      <w:pPr>
        <w:ind w:left="0" w:firstLine="0"/>
        <w:jc w:val="right"/>
      </w:pPr>
      <w:r>
        <w:rPr>
          <w:rFonts w:hint="eastAsia" w:ascii="宋体" w:eastAsia="宋体" w:hAnsiTheme="minorEastAsia"/>
        </w:rPr>
        <w:t xml:space="preserve"> 单位：万元</w:t>
      </w:r>
    </w:p>
    <w:p>
      <w:pPr>
        <w:ind w:left="0" w:firstLine="0"/>
        <w:jc w:val="center"/>
      </w:pPr>
    </w:p>
    <w:tbl>
      <w:tblPr>
        <w:tblStyle w:val="22"/>
        <w:tblW w:w="8448" w:type="dxa"/>
        <w:tblInd w:w="0" w:type="dxa"/>
        <w:tblLayout w:type="fixed"/>
        <w:tblCellMar>
          <w:top w:w="0" w:type="dxa"/>
          <w:left w:w="108" w:type="dxa"/>
          <w:bottom w:w="0" w:type="dxa"/>
          <w:right w:w="108" w:type="dxa"/>
        </w:tblCellMar>
      </w:tblPr>
      <w:tblGrid>
        <w:gridCol w:w="546"/>
        <w:gridCol w:w="546"/>
        <w:gridCol w:w="546"/>
        <w:gridCol w:w="546"/>
        <w:gridCol w:w="1180"/>
        <w:gridCol w:w="1096"/>
        <w:gridCol w:w="1096"/>
        <w:gridCol w:w="1096"/>
        <w:gridCol w:w="603"/>
        <w:gridCol w:w="590"/>
        <w:gridCol w:w="603"/>
      </w:tblGrid>
      <w:tr>
        <w:tblPrEx>
          <w:tblLayout w:type="fixed"/>
          <w:tblCellMar>
            <w:top w:w="0" w:type="dxa"/>
            <w:left w:w="108" w:type="dxa"/>
            <w:bottom w:w="0" w:type="dxa"/>
            <w:right w:w="108" w:type="dxa"/>
          </w:tblCellMar>
        </w:tblPrEx>
        <w:trPr>
          <w:trHeight w:val="357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2818" w:type="dxa"/>
            <w:gridSpan w:val="4"/>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项目</w:t>
            </w:r>
          </w:p>
        </w:tc>
        <w:tc>
          <w:tcPr>
            <w:tcW w:w="109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本年支出合计</w:t>
            </w:r>
          </w:p>
        </w:tc>
        <w:tc>
          <w:tcPr>
            <w:tcW w:w="109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基本支出</w:t>
            </w:r>
          </w:p>
        </w:tc>
        <w:tc>
          <w:tcPr>
            <w:tcW w:w="109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项目支出</w:t>
            </w:r>
          </w:p>
        </w:tc>
        <w:tc>
          <w:tcPr>
            <w:tcW w:w="60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上缴上级支出</w:t>
            </w:r>
          </w:p>
        </w:tc>
        <w:tc>
          <w:tcPr>
            <w:tcW w:w="5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经营支出</w:t>
            </w:r>
          </w:p>
        </w:tc>
        <w:tc>
          <w:tcPr>
            <w:tcW w:w="60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对附属单位补助支出</w:t>
            </w:r>
          </w:p>
        </w:tc>
      </w:tr>
      <w:tr>
        <w:tblPrEx>
          <w:tblLayout w:type="fixed"/>
          <w:tblCellMar>
            <w:top w:w="0" w:type="dxa"/>
            <w:left w:w="108" w:type="dxa"/>
            <w:bottom w:w="0" w:type="dxa"/>
            <w:right w:w="108" w:type="dxa"/>
          </w:tblCellMar>
        </w:tblPrEx>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638"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功能分类科目编码</w:t>
            </w:r>
          </w:p>
        </w:tc>
        <w:tc>
          <w:tcPr>
            <w:tcW w:w="11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科目名称</w:t>
            </w:r>
          </w:p>
        </w:tc>
        <w:tc>
          <w:tcPr>
            <w:tcW w:w="10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60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59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60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638"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80" w:type="dxa"/>
            <w:vMerge w:val="continue"/>
          </w:tcPr>
          <w:p>
            <w:pPr>
              <w:ind w:left="0" w:firstLine="0"/>
              <w:jc w:val="left"/>
            </w:pPr>
          </w:p>
        </w:tc>
        <w:tc>
          <w:tcPr>
            <w:tcW w:w="10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60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59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60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trHeight w:val="39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ind w:left="0" w:firstLine="0"/>
              <w:jc w:val="center"/>
            </w:pPr>
            <w:r>
              <w:rPr>
                <w:rFonts w:hint="eastAsia" w:ascii="&quot;宋体&quot;" w:eastAsia="&quot;宋体&quot;" w:hAnsiTheme="minorEastAsia"/>
                <w:sz w:val="22"/>
              </w:rPr>
              <w:t xml:space="preserve"> 行号</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类</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款</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0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合  计</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2,723.77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1,601.35</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1,122.42</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0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教育支出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2,370.87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1,250.77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1,120.10</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6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3</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教育管理事务</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3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4</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行政运行</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7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进修及培训</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1,346.40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226.30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1,120.10</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4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干部教育</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1,346.40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226.30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1,120.10</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2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7</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社会保障和就业支出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130.56</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5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行政事业单位离退休</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130.56</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1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归口管理的行政单位离退休</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19.37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19.37</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147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机关事业单位基本养老保险缴费支出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111.20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111.20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6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其他行政事业单位离退休支出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104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医疗卫生与计划生育支出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72.28</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8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13</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行政事业单位医疗</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7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14</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行政单位医疗</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45.73</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45.73</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8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事业单位医疗</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25.95</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25.95</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110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其他医疗卫生与计划生育支出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5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17</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其他医疗卫生与计划生育支出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84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住房保障支出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91"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住房改革支出</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1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住房公积金</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55.82</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55.82</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66" w:hRule="exact"/>
        </w:trPr>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03</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购房补贴</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92.52</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92.52</w:t>
            </w:r>
          </w:p>
        </w:tc>
        <w:tc>
          <w:tcPr>
            <w:tcW w:w="1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bl>
    <w:p>
      <w:pPr>
        <w:ind w:left="0" w:firstLine="0"/>
        <w:jc w:val="left"/>
      </w:pPr>
    </w:p>
    <w:p>
      <w:pPr>
        <w:ind w:left="0" w:firstLine="0"/>
        <w:jc w:val="left"/>
      </w:pPr>
    </w:p>
    <w:p>
      <w:pPr>
        <w:ind w:left="0" w:firstLine="0"/>
        <w:jc w:val="center"/>
      </w:pPr>
      <w:r>
        <w:rPr>
          <w:rFonts w:hint="eastAsia" w:ascii="宋体" w:eastAsia="宋体" w:hAnsiTheme="minorEastAsia"/>
        </w:rPr>
        <w:t xml:space="preserve"> 2017年度财政拨款收入支出决算总表</w:t>
      </w:r>
    </w:p>
    <w:p>
      <w:pPr>
        <w:ind w:left="0" w:firstLine="0"/>
        <w:jc w:val="right"/>
      </w:pPr>
      <w:r>
        <w:rPr>
          <w:rFonts w:hint="eastAsia" w:ascii="宋体" w:eastAsia="宋体" w:hAnsiTheme="minorEastAsia"/>
        </w:rPr>
        <w:t xml:space="preserve"> 单位：万元</w:t>
      </w:r>
    </w:p>
    <w:tbl>
      <w:tblPr>
        <w:tblStyle w:val="22"/>
        <w:tblW w:w="8448" w:type="dxa"/>
        <w:tblInd w:w="0" w:type="dxa"/>
        <w:tblLayout w:type="fixed"/>
        <w:tblCellMar>
          <w:top w:w="0" w:type="dxa"/>
          <w:left w:w="108" w:type="dxa"/>
          <w:bottom w:w="0" w:type="dxa"/>
          <w:right w:w="108" w:type="dxa"/>
        </w:tblCellMar>
      </w:tblPr>
      <w:tblGrid>
        <w:gridCol w:w="2335"/>
        <w:gridCol w:w="1157"/>
        <w:gridCol w:w="1864"/>
        <w:gridCol w:w="1056"/>
        <w:gridCol w:w="1056"/>
        <w:gridCol w:w="980"/>
      </w:tblGrid>
      <w:tr>
        <w:tblPrEx>
          <w:tblLayout w:type="fixed"/>
          <w:tblCellMar>
            <w:top w:w="0" w:type="dxa"/>
            <w:left w:w="108" w:type="dxa"/>
            <w:bottom w:w="0" w:type="dxa"/>
            <w:right w:w="108" w:type="dxa"/>
          </w:tblCellMar>
        </w:tblPrEx>
        <w:trPr>
          <w:trHeight w:val="256" w:hRule="atLeast"/>
        </w:trPr>
        <w:tc>
          <w:tcPr>
            <w:tcW w:w="34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收入</w:t>
            </w:r>
          </w:p>
        </w:tc>
        <w:tc>
          <w:tcPr>
            <w:tcW w:w="4956" w:type="dxa"/>
            <w:gridSpan w:val="4"/>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支出</w:t>
            </w: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项目</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项目</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合计</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一般公共预算财政拨款</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政府性基金预算财政拨款</w:t>
            </w: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一、一般公共预算财政拨款</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 </w:t>
            </w: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一、一般公共服务支出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二、政府性基金预算财政拨款</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二、外交支出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三、国防支出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四、公共安全支出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五、教育支出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2,001.19</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2,001.19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六、科学技术支出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七、文化体育与传媒支出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八、社会保障和就业支出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132.28</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132.28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九、医疗卫生与计划生育支出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72.28 </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72.28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十、节能环保支出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十一、城乡社区支出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十二、农林水支出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十三、交通运输支出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十四、资源勘探信息等支出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十五、商业服务业等支出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十六、金融支出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十七、援助其他地区支出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十八、国土海洋气象等支出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十九、住房保障支出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148.34 </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148.34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二十、粮油物资储备支出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二十一、其他支出</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本年收入合计</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 </w:t>
            </w: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本年支出合计</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年初财政拨款结转和结余</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 </w:t>
            </w: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年末财政拨款结转和结余</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 </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一般公共预算财政拨款</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 </w:t>
            </w: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政府性基金预算财政拨款</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总计</w:t>
            </w:r>
          </w:p>
        </w:tc>
        <w:tc>
          <w:tcPr>
            <w:tcW w:w="1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 </w:t>
            </w:r>
          </w:p>
        </w:tc>
        <w:tc>
          <w:tcPr>
            <w:tcW w:w="18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总计</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 </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2,354.09 </w:t>
            </w:r>
          </w:p>
        </w:tc>
        <w:tc>
          <w:tcPr>
            <w:tcW w:w="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bl>
    <w:p>
      <w:pPr>
        <w:ind w:left="0" w:firstLine="0"/>
        <w:jc w:val="left"/>
      </w:pPr>
    </w:p>
    <w:p>
      <w:pPr>
        <w:ind w:left="0" w:firstLine="0"/>
        <w:jc w:val="left"/>
      </w:pPr>
    </w:p>
    <w:p>
      <w:pPr>
        <w:ind w:left="0" w:firstLine="0"/>
        <w:jc w:val="left"/>
      </w:pPr>
    </w:p>
    <w:p>
      <w:pPr>
        <w:ind w:left="0" w:firstLine="0"/>
        <w:jc w:val="left"/>
      </w:pPr>
    </w:p>
    <w:p>
      <w:pPr>
        <w:ind w:left="0" w:firstLine="0"/>
        <w:jc w:val="left"/>
      </w:pPr>
    </w:p>
    <w:p>
      <w:pPr>
        <w:ind w:left="0" w:firstLine="0"/>
        <w:jc w:val="left"/>
      </w:pPr>
    </w:p>
    <w:p>
      <w:pPr>
        <w:ind w:left="0" w:firstLine="0"/>
        <w:jc w:val="left"/>
      </w:pPr>
    </w:p>
    <w:p>
      <w:pPr>
        <w:ind w:left="0" w:firstLine="0"/>
        <w:jc w:val="left"/>
      </w:pPr>
    </w:p>
    <w:p>
      <w:pPr>
        <w:ind w:left="0" w:firstLine="0"/>
        <w:jc w:val="left"/>
      </w:pPr>
      <w:bookmarkStart w:id="0" w:name="_GoBack"/>
      <w:bookmarkEnd w:id="0"/>
    </w:p>
    <w:p>
      <w:pPr>
        <w:ind w:left="0" w:firstLine="0"/>
        <w:jc w:val="left"/>
      </w:pPr>
    </w:p>
    <w:p>
      <w:pPr>
        <w:ind w:left="0" w:firstLine="0"/>
        <w:jc w:val="center"/>
      </w:pPr>
      <w:r>
        <w:rPr>
          <w:rFonts w:hint="eastAsia" w:ascii="宋体" w:eastAsia="宋体" w:hAnsiTheme="minorEastAsia"/>
        </w:rPr>
        <w:t xml:space="preserve"> 2017年度一般公共预算财政拨款支出决算表</w:t>
      </w:r>
    </w:p>
    <w:p>
      <w:pPr>
        <w:ind w:left="0" w:firstLine="0"/>
        <w:jc w:val="right"/>
      </w:pPr>
      <w:r>
        <w:rPr>
          <w:rFonts w:hint="eastAsia" w:ascii="宋体" w:eastAsia="宋体" w:hAnsiTheme="minorEastAsia"/>
        </w:rPr>
        <w:t xml:space="preserve"> 单位：万元</w:t>
      </w:r>
    </w:p>
    <w:p>
      <w:pPr>
        <w:ind w:left="0" w:firstLine="0"/>
        <w:jc w:val="center"/>
      </w:pPr>
    </w:p>
    <w:tbl>
      <w:tblPr>
        <w:tblStyle w:val="22"/>
        <w:tblW w:w="8448" w:type="dxa"/>
        <w:tblInd w:w="0" w:type="dxa"/>
        <w:tblLayout w:type="fixed"/>
        <w:tblCellMar>
          <w:top w:w="0" w:type="dxa"/>
          <w:left w:w="108" w:type="dxa"/>
          <w:bottom w:w="0" w:type="dxa"/>
          <w:right w:w="108" w:type="dxa"/>
        </w:tblCellMar>
      </w:tblPr>
      <w:tblGrid>
        <w:gridCol w:w="574"/>
        <w:gridCol w:w="546"/>
        <w:gridCol w:w="546"/>
        <w:gridCol w:w="546"/>
        <w:gridCol w:w="1563"/>
        <w:gridCol w:w="1563"/>
        <w:gridCol w:w="1563"/>
        <w:gridCol w:w="1547"/>
      </w:tblGrid>
      <w:tr>
        <w:tblPrEx>
          <w:tblLayout w:type="fixed"/>
          <w:tblCellMar>
            <w:top w:w="0" w:type="dxa"/>
            <w:left w:w="108" w:type="dxa"/>
            <w:bottom w:w="0" w:type="dxa"/>
            <w:right w:w="108" w:type="dxa"/>
          </w:tblCellMar>
        </w:tblPrEx>
        <w:trPr>
          <w:trHeight w:val="39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3201" w:type="dxa"/>
            <w:gridSpan w:val="4"/>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项目</w:t>
            </w:r>
          </w:p>
        </w:tc>
        <w:tc>
          <w:tcPr>
            <w:tcW w:w="4673"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一般公共预算财政拨款支出决算数</w:t>
            </w:r>
          </w:p>
        </w:tc>
      </w:tr>
      <w:tr>
        <w:tblPrEx>
          <w:tblLayout w:type="fixed"/>
          <w:tblCellMar>
            <w:top w:w="0" w:type="dxa"/>
            <w:left w:w="108" w:type="dxa"/>
            <w:bottom w:w="0" w:type="dxa"/>
            <w:right w:w="108" w:type="dxa"/>
          </w:tblCellMar>
        </w:tblPrEx>
        <w:trPr>
          <w:trHeight w:val="1190"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638"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功能分类科目编码</w:t>
            </w:r>
          </w:p>
        </w:tc>
        <w:tc>
          <w:tcPr>
            <w:tcW w:w="15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科目名称</w:t>
            </w:r>
          </w:p>
        </w:tc>
        <w:tc>
          <w:tcPr>
            <w:tcW w:w="15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合计</w:t>
            </w:r>
          </w:p>
        </w:tc>
        <w:tc>
          <w:tcPr>
            <w:tcW w:w="15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基本支出</w:t>
            </w:r>
          </w:p>
        </w:tc>
        <w:tc>
          <w:tcPr>
            <w:tcW w:w="15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项目支出</w:t>
            </w:r>
          </w:p>
        </w:tc>
      </w:tr>
      <w:tr>
        <w:tblPrEx>
          <w:tblLayout w:type="fixed"/>
          <w:tblCellMar>
            <w:top w:w="0" w:type="dxa"/>
            <w:left w:w="108" w:type="dxa"/>
            <w:bottom w:w="0" w:type="dxa"/>
            <w:right w:w="108" w:type="dxa"/>
          </w:tblCellMar>
        </w:tblPrEx>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638"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563" w:type="dxa"/>
            <w:vMerge w:val="continue"/>
          </w:tcPr>
          <w:p>
            <w:pPr>
              <w:ind w:left="0" w:firstLine="0"/>
              <w:jc w:val="left"/>
            </w:pPr>
          </w:p>
        </w:tc>
        <w:tc>
          <w:tcPr>
            <w:tcW w:w="156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563" w:type="dxa"/>
            <w:vMerge w:val="continue"/>
          </w:tcPr>
          <w:p>
            <w:pPr>
              <w:ind w:left="0" w:firstLine="0"/>
              <w:jc w:val="left"/>
            </w:pPr>
          </w:p>
        </w:tc>
        <w:tc>
          <w:tcPr>
            <w:tcW w:w="1547" w:type="dxa"/>
            <w:vMerge w:val="continue"/>
          </w:tcPr>
          <w:p>
            <w:pPr>
              <w:ind w:left="0" w:firstLine="0"/>
              <w:jc w:val="left"/>
            </w:pPr>
          </w:p>
        </w:tc>
      </w:tr>
      <w:tr>
        <w:tblPrEx>
          <w:tblLayout w:type="fixed"/>
          <w:tblCellMar>
            <w:top w:w="0" w:type="dxa"/>
            <w:left w:w="108" w:type="dxa"/>
            <w:bottom w:w="0" w:type="dxa"/>
            <w:right w:w="108" w:type="dxa"/>
          </w:tblCellMar>
        </w:tblPrEx>
        <w:trPr>
          <w:trHeight w:val="39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ind w:left="0" w:firstLine="0"/>
              <w:jc w:val="center"/>
            </w:pPr>
            <w:r>
              <w:rPr>
                <w:rFonts w:hint="eastAsia" w:ascii="&quot;宋体&quot;" w:eastAsia="&quot;宋体&quot;" w:hAnsiTheme="minorEastAsia"/>
                <w:sz w:val="22"/>
              </w:rPr>
              <w:t xml:space="preserve"> 行号</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类</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款</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项</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39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合  计</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2,354.09</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1,593.57</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760.52</w:t>
            </w:r>
          </w:p>
        </w:tc>
      </w:tr>
      <w:tr>
        <w:tblPrEx>
          <w:tblLayout w:type="fixed"/>
          <w:tblCellMar>
            <w:top w:w="0" w:type="dxa"/>
            <w:left w:w="108" w:type="dxa"/>
            <w:bottom w:w="0" w:type="dxa"/>
            <w:right w:w="108" w:type="dxa"/>
          </w:tblCellMar>
        </w:tblPrEx>
        <w:trPr>
          <w:trHeight w:val="60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教育支出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2,001.19</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1,242.99</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758.20</w:t>
            </w:r>
          </w:p>
        </w:tc>
      </w:tr>
      <w:tr>
        <w:tblPrEx>
          <w:tblLayout w:type="fixed"/>
          <w:tblCellMar>
            <w:top w:w="0" w:type="dxa"/>
            <w:left w:w="108" w:type="dxa"/>
            <w:bottom w:w="0" w:type="dxa"/>
            <w:right w:w="108" w:type="dxa"/>
          </w:tblCellMar>
        </w:tblPrEx>
        <w:trPr>
          <w:trHeight w:val="63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3</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教育管理事务</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7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4</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行政运行</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1,024.47</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4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进修及培训</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976.72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218.52</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758.20</w:t>
            </w:r>
          </w:p>
        </w:tc>
      </w:tr>
      <w:tr>
        <w:tblPrEx>
          <w:tblLayout w:type="fixed"/>
          <w:tblCellMar>
            <w:top w:w="0" w:type="dxa"/>
            <w:left w:w="108" w:type="dxa"/>
            <w:bottom w:w="0" w:type="dxa"/>
            <w:right w:w="108" w:type="dxa"/>
          </w:tblCellMar>
        </w:tblPrEx>
        <w:trPr>
          <w:trHeight w:val="61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干部教育</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976.72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218.52</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758.20</w:t>
            </w:r>
          </w:p>
        </w:tc>
      </w:tr>
      <w:tr>
        <w:tblPrEx>
          <w:tblLayout w:type="fixed"/>
          <w:tblCellMar>
            <w:top w:w="0" w:type="dxa"/>
            <w:left w:w="108" w:type="dxa"/>
            <w:bottom w:w="0" w:type="dxa"/>
            <w:right w:w="108" w:type="dxa"/>
          </w:tblCellMar>
        </w:tblPrEx>
        <w:trPr>
          <w:trHeight w:val="66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7</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社会保障和就业支出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130.56</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r>
      <w:tr>
        <w:tblPrEx>
          <w:tblLayout w:type="fixed"/>
          <w:tblCellMar>
            <w:top w:w="0" w:type="dxa"/>
            <w:left w:w="108" w:type="dxa"/>
            <w:bottom w:w="0" w:type="dxa"/>
            <w:right w:w="108" w:type="dxa"/>
          </w:tblCellMar>
        </w:tblPrEx>
        <w:trPr>
          <w:trHeight w:val="63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行政事业单位离退休</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132.28</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130.56</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r>
      <w:tr>
        <w:tblPrEx>
          <w:tblLayout w:type="fixed"/>
          <w:tblCellMar>
            <w:top w:w="0" w:type="dxa"/>
            <w:left w:w="108" w:type="dxa"/>
            <w:bottom w:w="0" w:type="dxa"/>
            <w:right w:w="108" w:type="dxa"/>
          </w:tblCellMar>
        </w:tblPrEx>
        <w:trPr>
          <w:trHeight w:val="60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归口管理的行政单位离退休</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19.37</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19.37</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0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机关事业单位基本养老保险缴费支出★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111.20</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111.20</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0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208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其他行政事业单位离退休支出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1.72</w:t>
            </w:r>
          </w:p>
        </w:tc>
      </w:tr>
      <w:tr>
        <w:tblPrEx>
          <w:tblLayout w:type="fixed"/>
          <w:tblCellMar>
            <w:top w:w="0" w:type="dxa"/>
            <w:left w:w="108" w:type="dxa"/>
            <w:bottom w:w="0" w:type="dxa"/>
            <w:right w:w="108" w:type="dxa"/>
          </w:tblCellMar>
        </w:tblPrEx>
        <w:trPr>
          <w:trHeight w:val="67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医疗卫生与计划生育支出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72.28</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r>
      <w:tr>
        <w:tblPrEx>
          <w:tblLayout w:type="fixed"/>
          <w:tblCellMar>
            <w:top w:w="0" w:type="dxa"/>
            <w:left w:w="108" w:type="dxa"/>
            <w:bottom w:w="0" w:type="dxa"/>
            <w:right w:w="108" w:type="dxa"/>
          </w:tblCellMar>
        </w:tblPrEx>
        <w:trPr>
          <w:trHeight w:val="64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13</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行政事业单位医疗★</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71.68</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6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14</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行政单位医疗★</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45.73</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45.73</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6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15</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11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事业单位医疗★</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25.95</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25.95</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55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16</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其他医疗卫生与计划生育支出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r>
      <w:tr>
        <w:tblPrEx>
          <w:tblLayout w:type="fixed"/>
          <w:tblCellMar>
            <w:top w:w="0" w:type="dxa"/>
            <w:left w:w="108" w:type="dxa"/>
            <w:bottom w:w="0" w:type="dxa"/>
            <w:right w:w="108" w:type="dxa"/>
          </w:tblCellMar>
        </w:tblPrEx>
        <w:trPr>
          <w:trHeight w:val="83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17</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210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99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其他医疗卫生与计划生育支出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0.60</w:t>
            </w:r>
          </w:p>
        </w:tc>
      </w:tr>
      <w:tr>
        <w:tblPrEx>
          <w:tblLayout w:type="fixed"/>
          <w:tblCellMar>
            <w:top w:w="0" w:type="dxa"/>
            <w:left w:w="108" w:type="dxa"/>
            <w:bottom w:w="0" w:type="dxa"/>
            <w:right w:w="108" w:type="dxa"/>
          </w:tblCellMar>
        </w:tblPrEx>
        <w:trPr>
          <w:trHeight w:val="78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18</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住房保障支出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63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19</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住房改革支出</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148.34</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21"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20</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01</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住房公积金</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55.82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55.82</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r>
        <w:tblPrEx>
          <w:tblLayout w:type="fixed"/>
          <w:tblCellMar>
            <w:top w:w="0" w:type="dxa"/>
            <w:left w:w="108" w:type="dxa"/>
            <w:bottom w:w="0" w:type="dxa"/>
            <w:right w:w="108" w:type="dxa"/>
          </w:tblCellMar>
        </w:tblPrEx>
        <w:trPr>
          <w:trHeight w:val="716" w:hRule="exact"/>
        </w:trPr>
        <w:tc>
          <w:tcPr>
            <w:tcW w:w="5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sz w:val="18"/>
              </w:rPr>
              <w:t xml:space="preserve"> 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221</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02</w:t>
            </w:r>
          </w:p>
        </w:tc>
        <w:tc>
          <w:tcPr>
            <w:tcW w:w="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03</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sz w:val="22"/>
              </w:rPr>
              <w:t xml:space="preserve"> 购房补贴</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92.52</w:t>
            </w:r>
          </w:p>
        </w:tc>
        <w:tc>
          <w:tcPr>
            <w:tcW w:w="15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92.52</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sz w:val="22"/>
              </w:rPr>
              <w:t xml:space="preserve">  </w:t>
            </w:r>
          </w:p>
        </w:tc>
      </w:tr>
    </w:tbl>
    <w:p>
      <w:pPr>
        <w:ind w:left="0" w:firstLine="0"/>
        <w:jc w:val="left"/>
      </w:pPr>
    </w:p>
    <w:p>
      <w:pPr>
        <w:ind w:left="0" w:firstLine="0"/>
        <w:jc w:val="left"/>
      </w:pPr>
    </w:p>
    <w:p>
      <w:pPr>
        <w:ind w:left="0" w:firstLine="0"/>
        <w:jc w:val="center"/>
      </w:pPr>
      <w:r>
        <w:rPr>
          <w:rFonts w:hint="eastAsia" w:ascii="宋体" w:eastAsia="宋体" w:hAnsiTheme="minorEastAsia"/>
        </w:rPr>
        <w:t xml:space="preserve"> 2017年度一般公共预算财政拨款基本支出决算表</w:t>
      </w:r>
    </w:p>
    <w:p>
      <w:pPr>
        <w:ind w:left="0" w:firstLine="0"/>
        <w:jc w:val="right"/>
      </w:pPr>
      <w:r>
        <w:rPr>
          <w:rFonts w:hint="eastAsia" w:ascii="宋体" w:eastAsia="宋体" w:hAnsiTheme="minorEastAsia"/>
        </w:rPr>
        <w:t xml:space="preserve"> 单位：万元</w:t>
      </w:r>
    </w:p>
    <w:tbl>
      <w:tblPr>
        <w:tblStyle w:val="22"/>
        <w:tblW w:w="8448" w:type="dxa"/>
        <w:jc w:val="center"/>
        <w:tblInd w:w="0" w:type="dxa"/>
        <w:tblLayout w:type="fixed"/>
        <w:tblCellMar>
          <w:top w:w="0" w:type="dxa"/>
          <w:left w:w="108" w:type="dxa"/>
          <w:bottom w:w="0" w:type="dxa"/>
          <w:right w:w="108" w:type="dxa"/>
        </w:tblCellMar>
      </w:tblPr>
      <w:tblGrid>
        <w:gridCol w:w="531"/>
        <w:gridCol w:w="426"/>
        <w:gridCol w:w="1374"/>
        <w:gridCol w:w="2063"/>
        <w:gridCol w:w="2037"/>
        <w:gridCol w:w="2017"/>
      </w:tblGrid>
      <w:tr>
        <w:tblPrEx>
          <w:tblLayout w:type="fixed"/>
          <w:tblCellMar>
            <w:top w:w="0" w:type="dxa"/>
            <w:left w:w="108" w:type="dxa"/>
            <w:bottom w:w="0" w:type="dxa"/>
            <w:right w:w="108" w:type="dxa"/>
          </w:tblCellMar>
        </w:tblPrEx>
        <w:trPr>
          <w:trHeight w:val="256" w:hRule="atLeast"/>
          <w:jc w:val="center"/>
        </w:trPr>
        <w:tc>
          <w:tcPr>
            <w:tcW w:w="2331"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项目</w:t>
            </w:r>
          </w:p>
        </w:tc>
        <w:tc>
          <w:tcPr>
            <w:tcW w:w="20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合计</w:t>
            </w:r>
          </w:p>
        </w:tc>
        <w:tc>
          <w:tcPr>
            <w:tcW w:w="203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人员经费</w:t>
            </w:r>
          </w:p>
        </w:tc>
        <w:tc>
          <w:tcPr>
            <w:tcW w:w="201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公用经费</w:t>
            </w:r>
          </w:p>
        </w:tc>
      </w:tr>
      <w:tr>
        <w:tblPrEx>
          <w:tblLayout w:type="fixed"/>
          <w:tblCellMar>
            <w:top w:w="0" w:type="dxa"/>
            <w:left w:w="108" w:type="dxa"/>
            <w:bottom w:w="0" w:type="dxa"/>
            <w:right w:w="108" w:type="dxa"/>
          </w:tblCellMar>
        </w:tblPrEx>
        <w:trPr>
          <w:trHeight w:val="256" w:hRule="atLeast"/>
          <w:jc w:val="center"/>
        </w:trPr>
        <w:tc>
          <w:tcPr>
            <w:tcW w:w="95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经济分类科目编码</w:t>
            </w:r>
          </w:p>
        </w:tc>
        <w:tc>
          <w:tcPr>
            <w:tcW w:w="137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科目名称</w:t>
            </w:r>
          </w:p>
        </w:tc>
        <w:tc>
          <w:tcPr>
            <w:tcW w:w="206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类</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款</w:t>
            </w:r>
          </w:p>
        </w:tc>
        <w:tc>
          <w:tcPr>
            <w:tcW w:w="1374" w:type="dxa"/>
            <w:vMerge w:val="continue"/>
          </w:tcPr>
          <w:p>
            <w:pPr>
              <w:ind w:left="0" w:firstLine="0"/>
              <w:jc w:val="left"/>
            </w:pPr>
          </w:p>
        </w:tc>
        <w:tc>
          <w:tcPr>
            <w:tcW w:w="206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工资福利支出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874.38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874.38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基本工资</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205.06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205.06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津贴补贴</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295.09</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295.09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奖金</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其他社会保障缴费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71.68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71.68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伙食补助费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绩效工资</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183.16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183.16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机关事业单位基本养老保险缴费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111.2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111.2</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职业年金缴费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3.46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3.46</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99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其他工资福利支出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4.72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4.72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商品和服务支出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546.9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546.9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办公费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34.78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34.78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印刷费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咨询费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手续费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水费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电费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35.81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35.81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邮电费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38.7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38.7</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取暖费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物业管理费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300.57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300.57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差旅费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1.44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1.44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因公出国（境）费用 </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维修（护）费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26.58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26.58</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租赁费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会议费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1.19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1.19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培训费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4.68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4.68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公务接待费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0.2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专用材料费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24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被装购置费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25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专用燃料费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26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劳务费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7.82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7.82</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27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委托业务费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28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工会经费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2.5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29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福利费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14.4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14.4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公务用车运行维护费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6.86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6.86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其他交通费用</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26.46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26.46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40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税金及附加费用</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99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其他商品和服务支出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29.92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29.92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对个人和家庭的补助</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170.14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170.14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离休费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18.79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18.79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退休费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0.58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0.58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退职（役）费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抚恤金</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生活补助</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医疗费</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助学金</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奖励金</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住房公积金</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58.26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58.26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提租补贴</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购房补贴</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92.52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92.52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99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其他对个人和家庭的补助支出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其他资本性支出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2.15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2.15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办公设备购置</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2.15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2.15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专用设备购置</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信息网络及软件购置更新</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公务用车购置</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19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其他交通工具购置</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99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rPr>
              <w:t xml:space="preserve">    其他资本性支出</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3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合计</w:t>
            </w:r>
          </w:p>
        </w:tc>
        <w:tc>
          <w:tcPr>
            <w:tcW w:w="2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1,593.57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1,044.52</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549.05 </w:t>
            </w:r>
          </w:p>
        </w:tc>
      </w:tr>
    </w:tbl>
    <w:p>
      <w:pPr>
        <w:ind w:left="0" w:firstLine="0"/>
        <w:jc w:val="left"/>
      </w:pPr>
    </w:p>
    <w:p>
      <w:pPr>
        <w:ind w:left="0" w:firstLine="0"/>
        <w:jc w:val="left"/>
      </w:pPr>
    </w:p>
    <w:p>
      <w:pPr>
        <w:ind w:left="0" w:firstLine="0"/>
        <w:jc w:val="center"/>
      </w:pPr>
      <w:r>
        <w:rPr>
          <w:rFonts w:hint="eastAsia" w:ascii="宋体" w:eastAsia="宋体" w:hAnsiTheme="minorEastAsia"/>
        </w:rPr>
        <w:t xml:space="preserve"> 2017年度一般公共预算财政拨款“三公”经费及机关运行经费支出决算表</w:t>
      </w:r>
    </w:p>
    <w:p>
      <w:pPr>
        <w:ind w:left="0" w:firstLine="0"/>
        <w:jc w:val="right"/>
      </w:pPr>
      <w:r>
        <w:rPr>
          <w:rFonts w:hint="eastAsia" w:ascii="宋体" w:eastAsia="宋体" w:hAnsiTheme="minorEastAsia"/>
        </w:rPr>
        <w:t xml:space="preserve"> 单位：万元</w:t>
      </w:r>
    </w:p>
    <w:tbl>
      <w:tblPr>
        <w:tblStyle w:val="22"/>
        <w:tblW w:w="8448" w:type="dxa"/>
        <w:jc w:val="center"/>
        <w:tblInd w:w="0" w:type="dxa"/>
        <w:tblLayout w:type="fixed"/>
        <w:tblCellMar>
          <w:top w:w="0" w:type="dxa"/>
          <w:left w:w="108" w:type="dxa"/>
          <w:bottom w:w="0" w:type="dxa"/>
          <w:right w:w="108" w:type="dxa"/>
        </w:tblCellMar>
      </w:tblPr>
      <w:tblGrid>
        <w:gridCol w:w="636"/>
        <w:gridCol w:w="741"/>
        <w:gridCol w:w="601"/>
        <w:gridCol w:w="610"/>
        <w:gridCol w:w="636"/>
        <w:gridCol w:w="637"/>
        <w:gridCol w:w="601"/>
        <w:gridCol w:w="610"/>
        <w:gridCol w:w="636"/>
        <w:gridCol w:w="653"/>
        <w:gridCol w:w="601"/>
        <w:gridCol w:w="640"/>
        <w:gridCol w:w="846"/>
      </w:tblGrid>
      <w:tr>
        <w:tblPrEx>
          <w:tblLayout w:type="fixed"/>
          <w:tblCellMar>
            <w:top w:w="0" w:type="dxa"/>
            <w:left w:w="108" w:type="dxa"/>
            <w:bottom w:w="0" w:type="dxa"/>
            <w:right w:w="108" w:type="dxa"/>
          </w:tblCellMar>
        </w:tblPrEx>
        <w:trPr>
          <w:trHeight w:val="256" w:hRule="atLeast"/>
          <w:jc w:val="center"/>
        </w:trPr>
        <w:tc>
          <w:tcPr>
            <w:tcW w:w="7602" w:type="dxa"/>
            <w:gridSpan w:val="1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一般公共预算财政拨款 “三公”经费</w:t>
            </w:r>
          </w:p>
        </w:tc>
        <w:tc>
          <w:tcPr>
            <w:tcW w:w="8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机关运行经费决算数</w:t>
            </w:r>
          </w:p>
        </w:tc>
      </w:tr>
      <w:tr>
        <w:tblPrEx>
          <w:tblLayout w:type="fixed"/>
          <w:tblCellMar>
            <w:top w:w="0" w:type="dxa"/>
            <w:left w:w="108" w:type="dxa"/>
            <w:bottom w:w="0" w:type="dxa"/>
            <w:right w:w="108" w:type="dxa"/>
          </w:tblCellMar>
        </w:tblPrEx>
        <w:trPr>
          <w:trHeight w:val="256" w:hRule="atLeast"/>
          <w:jc w:val="center"/>
        </w:trPr>
        <w:tc>
          <w:tcPr>
            <w:tcW w:w="137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合计</w:t>
            </w:r>
          </w:p>
        </w:tc>
        <w:tc>
          <w:tcPr>
            <w:tcW w:w="121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因公出国(境)费</w:t>
            </w:r>
          </w:p>
        </w:tc>
        <w:tc>
          <w:tcPr>
            <w:tcW w:w="3773" w:type="dxa"/>
            <w:gridSpan w:val="6"/>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公务用车购置及运行费</w:t>
            </w:r>
          </w:p>
        </w:tc>
        <w:tc>
          <w:tcPr>
            <w:tcW w:w="124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公务接待费</w:t>
            </w:r>
          </w:p>
        </w:tc>
        <w:tc>
          <w:tcPr>
            <w:tcW w:w="8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trHeight w:val="256" w:hRule="atLeast"/>
          <w:jc w:val="center"/>
        </w:trPr>
        <w:tc>
          <w:tcPr>
            <w:tcW w:w="1377"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211" w:type="dxa"/>
            <w:gridSpan w:val="2"/>
            <w:vMerge w:val="continue"/>
          </w:tcPr>
          <w:p>
            <w:pPr>
              <w:ind w:left="0" w:firstLine="0"/>
              <w:jc w:val="left"/>
            </w:pPr>
          </w:p>
        </w:tc>
        <w:tc>
          <w:tcPr>
            <w:tcW w:w="1273"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小计</w:t>
            </w:r>
          </w:p>
        </w:tc>
        <w:tc>
          <w:tcPr>
            <w:tcW w:w="121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公务用车购置费</w:t>
            </w:r>
          </w:p>
        </w:tc>
        <w:tc>
          <w:tcPr>
            <w:tcW w:w="1289"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公务用车运行费</w:t>
            </w:r>
          </w:p>
        </w:tc>
        <w:tc>
          <w:tcPr>
            <w:tcW w:w="1241" w:type="dxa"/>
            <w:gridSpan w:val="2"/>
            <w:vMerge w:val="continue"/>
          </w:tcPr>
          <w:p>
            <w:pPr>
              <w:ind w:left="0" w:firstLine="0"/>
              <w:jc w:val="left"/>
            </w:pPr>
          </w:p>
        </w:tc>
        <w:tc>
          <w:tcPr>
            <w:tcW w:w="8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预算数</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预算数</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预算数</w:t>
            </w:r>
          </w:p>
        </w:tc>
        <w:tc>
          <w:tcPr>
            <w:tcW w:w="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预算数</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预算数</w:t>
            </w:r>
          </w:p>
        </w:tc>
        <w:tc>
          <w:tcPr>
            <w:tcW w:w="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预算数</w:t>
            </w:r>
          </w:p>
        </w:tc>
        <w:tc>
          <w:tcPr>
            <w:tcW w:w="6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rPr>
              <w:t xml:space="preserve"> 决算数</w:t>
            </w:r>
          </w:p>
        </w:tc>
        <w:tc>
          <w:tcPr>
            <w:tcW w:w="8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549.05</w:t>
            </w:r>
          </w:p>
        </w:tc>
      </w:tr>
      <w:tr>
        <w:tblPrEx>
          <w:tblLayout w:type="fixed"/>
          <w:tblCellMar>
            <w:top w:w="0" w:type="dxa"/>
            <w:left w:w="108" w:type="dxa"/>
            <w:bottom w:w="0" w:type="dxa"/>
            <w:right w:w="108" w:type="dxa"/>
          </w:tblCellMar>
        </w:tblPrEx>
        <w:trPr>
          <w:jc w:val="center"/>
        </w:trPr>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27.5 </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17.05 </w:t>
            </w:r>
          </w:p>
        </w:tc>
        <w:tc>
          <w:tcPr>
            <w:tcW w:w="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 </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 </w:t>
            </w: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10.5 </w:t>
            </w:r>
          </w:p>
        </w:tc>
        <w:tc>
          <w:tcPr>
            <w:tcW w:w="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6.86 </w:t>
            </w:r>
          </w:p>
        </w:tc>
        <w:tc>
          <w:tcPr>
            <w:tcW w:w="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10.5 </w:t>
            </w:r>
          </w:p>
        </w:tc>
        <w:tc>
          <w:tcPr>
            <w:tcW w:w="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6.86 </w:t>
            </w:r>
          </w:p>
        </w:tc>
        <w:tc>
          <w:tcPr>
            <w:tcW w:w="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7 </w:t>
            </w:r>
          </w:p>
        </w:tc>
        <w:tc>
          <w:tcPr>
            <w:tcW w:w="6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rPr>
              <w:t xml:space="preserve"> 0.2 </w:t>
            </w:r>
          </w:p>
        </w:tc>
        <w:tc>
          <w:tcPr>
            <w:tcW w:w="8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bl>
    <w:p>
      <w:pPr>
        <w:ind w:left="0" w:firstLine="0"/>
        <w:jc w:val="left"/>
      </w:pPr>
    </w:p>
    <w:p>
      <w:pPr>
        <w:ind w:left="0" w:firstLine="0"/>
        <w:jc w:val="left"/>
      </w:pPr>
    </w:p>
    <w:p>
      <w:pPr>
        <w:ind w:left="0" w:firstLine="0"/>
        <w:jc w:val="center"/>
      </w:pPr>
      <w:r>
        <w:rPr>
          <w:rFonts w:hint="eastAsia" w:ascii="宋体" w:eastAsia="宋体" w:hAnsiTheme="minorEastAsia"/>
        </w:rPr>
        <w:t>2017年度政府性基金预算财政拨款支出决算表</w:t>
      </w:r>
    </w:p>
    <w:p>
      <w:pPr>
        <w:ind w:left="0" w:firstLine="0"/>
        <w:jc w:val="right"/>
      </w:pPr>
      <w:r>
        <w:rPr>
          <w:rFonts w:hint="eastAsia" w:ascii="宋体" w:eastAsia="宋体" w:hAnsiTheme="minorEastAsia"/>
        </w:rPr>
        <w:t xml:space="preserve"> 单位：万元</w:t>
      </w:r>
    </w:p>
    <w:p>
      <w:pPr>
        <w:ind w:left="0" w:firstLine="0"/>
        <w:jc w:val="center"/>
      </w:pPr>
      <w:r>
        <w:rPr>
          <w:rFonts w:hint="eastAsia" w:ascii="宋体" w:eastAsia="宋体" w:hAnsiTheme="minorEastAsia"/>
          <w:sz w:val="24"/>
        </w:rPr>
        <w:t xml:space="preserve">   </w:t>
      </w:r>
    </w:p>
    <w:p>
      <w:pPr>
        <w:ind w:left="0" w:firstLine="0"/>
        <w:jc w:val="left"/>
        <w:rPr>
          <w:rFonts w:ascii="宋体" w:eastAsia="宋体" w:hAnsiTheme="minorEastAsia"/>
        </w:rPr>
      </w:pPr>
      <w:r>
        <w:rPr>
          <w:rFonts w:hint="eastAsia" w:ascii="宋体" w:eastAsia="宋体" w:hAnsiTheme="minorEastAsia"/>
        </w:rPr>
        <w:t xml:space="preserve"> </w:t>
      </w:r>
    </w:p>
    <w:tbl>
      <w:tblPr>
        <w:tblStyle w:val="22"/>
        <w:tblW w:w="7998" w:type="dxa"/>
        <w:jc w:val="center"/>
        <w:tblInd w:w="0" w:type="dxa"/>
        <w:tblLayout w:type="fixed"/>
        <w:tblCellMar>
          <w:top w:w="0" w:type="dxa"/>
          <w:left w:w="108" w:type="dxa"/>
          <w:bottom w:w="0" w:type="dxa"/>
          <w:right w:w="108" w:type="dxa"/>
        </w:tblCellMar>
      </w:tblPr>
      <w:tblGrid>
        <w:gridCol w:w="563"/>
        <w:gridCol w:w="540"/>
        <w:gridCol w:w="540"/>
        <w:gridCol w:w="1800"/>
        <w:gridCol w:w="1620"/>
        <w:gridCol w:w="1440"/>
        <w:gridCol w:w="1495"/>
      </w:tblGrid>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项目</w:t>
            </w:r>
          </w:p>
        </w:tc>
        <w:tc>
          <w:tcPr>
            <w:tcW w:w="1620"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合计</w:t>
            </w:r>
          </w:p>
        </w:tc>
        <w:tc>
          <w:tcPr>
            <w:tcW w:w="1440"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基本支出</w:t>
            </w:r>
          </w:p>
        </w:tc>
        <w:tc>
          <w:tcPr>
            <w:tcW w:w="1495" w:type="dxa"/>
            <w:vMerge w:val="restart"/>
            <w:tcBorders>
              <w:top w:val="single" w:color="auto" w:sz="4" w:space="0"/>
              <w:left w:val="nil"/>
              <w:right w:val="single" w:color="auto" w:sz="4" w:space="0"/>
            </w:tcBorders>
            <w:vAlign w:val="center"/>
          </w:tcPr>
          <w:p>
            <w:pPr>
              <w:jc w:val="center"/>
              <w:rPr>
                <w:rFonts w:ascii="宋体" w:hAnsi="宋体"/>
                <w:szCs w:val="21"/>
              </w:rPr>
            </w:pPr>
            <w:r>
              <w:rPr>
                <w:rFonts w:hint="eastAsia" w:ascii="宋体" w:hAnsi="宋体"/>
                <w:szCs w:val="21"/>
              </w:rPr>
              <w:t>项目支出</w:t>
            </w:r>
          </w:p>
        </w:tc>
      </w:tr>
      <w:tr>
        <w:tblPrEx>
          <w:tblLayout w:type="fixed"/>
          <w:tblCellMar>
            <w:top w:w="0" w:type="dxa"/>
            <w:left w:w="108" w:type="dxa"/>
            <w:bottom w:w="0" w:type="dxa"/>
            <w:right w:w="108" w:type="dxa"/>
          </w:tblCellMar>
        </w:tblPrEx>
        <w:trPr>
          <w:trHeight w:val="480" w:hRule="atLeast"/>
          <w:jc w:val="center"/>
        </w:trPr>
        <w:tc>
          <w:tcPr>
            <w:tcW w:w="16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功能分类</w:t>
            </w:r>
          </w:p>
          <w:p>
            <w:pPr>
              <w:widowControl/>
              <w:jc w:val="center"/>
              <w:rPr>
                <w:rFonts w:ascii="宋体" w:hAnsi="宋体"/>
                <w:szCs w:val="21"/>
              </w:rPr>
            </w:pPr>
            <w:r>
              <w:rPr>
                <w:rFonts w:hint="eastAsia" w:ascii="宋体" w:hAnsi="宋体"/>
                <w:szCs w:val="21"/>
              </w:rPr>
              <w:t>科目编码</w:t>
            </w:r>
          </w:p>
        </w:tc>
        <w:tc>
          <w:tcPr>
            <w:tcW w:w="1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科目名称</w:t>
            </w:r>
          </w:p>
        </w:tc>
        <w:tc>
          <w:tcPr>
            <w:tcW w:w="1620"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440"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495" w:type="dxa"/>
            <w:vMerge w:val="continue"/>
            <w:tcBorders>
              <w:left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widowControl/>
              <w:ind w:left="0" w:firstLine="0"/>
              <w:rPr>
                <w:rFonts w:ascii="宋体" w:hAnsi="宋体"/>
                <w:szCs w:val="21"/>
              </w:rPr>
            </w:pPr>
            <w:r>
              <w:rPr>
                <w:rFonts w:hint="eastAsia" w:ascii="宋体" w:hAnsi="宋体"/>
                <w:szCs w:val="21"/>
              </w:rPr>
              <w:t>类</w:t>
            </w:r>
          </w:p>
        </w:tc>
        <w:tc>
          <w:tcPr>
            <w:tcW w:w="540" w:type="dxa"/>
            <w:tcBorders>
              <w:top w:val="nil"/>
              <w:left w:val="nil"/>
              <w:bottom w:val="single" w:color="auto" w:sz="4" w:space="0"/>
              <w:right w:val="single" w:color="auto" w:sz="4" w:space="0"/>
            </w:tcBorders>
            <w:vAlign w:val="center"/>
          </w:tcPr>
          <w:p>
            <w:pPr>
              <w:widowControl/>
              <w:ind w:left="0" w:firstLine="0"/>
              <w:rPr>
                <w:rFonts w:ascii="宋体" w:hAnsi="宋体"/>
                <w:szCs w:val="21"/>
              </w:rPr>
            </w:pPr>
            <w:r>
              <w:rPr>
                <w:rFonts w:hint="eastAsia" w:ascii="宋体" w:hAnsi="宋体"/>
                <w:szCs w:val="21"/>
              </w:rPr>
              <w:t>款</w:t>
            </w:r>
          </w:p>
        </w:tc>
        <w:tc>
          <w:tcPr>
            <w:tcW w:w="540" w:type="dxa"/>
            <w:tcBorders>
              <w:top w:val="nil"/>
              <w:left w:val="nil"/>
              <w:bottom w:val="single" w:color="auto" w:sz="4" w:space="0"/>
              <w:right w:val="single" w:color="auto" w:sz="4" w:space="0"/>
            </w:tcBorders>
            <w:vAlign w:val="center"/>
          </w:tcPr>
          <w:p>
            <w:pPr>
              <w:widowControl/>
              <w:ind w:left="0" w:firstLine="0"/>
              <w:rPr>
                <w:rFonts w:ascii="宋体" w:hAnsi="宋体"/>
                <w:szCs w:val="21"/>
              </w:rPr>
            </w:pPr>
            <w:r>
              <w:rPr>
                <w:rFonts w:hint="eastAsia" w:ascii="宋体" w:hAnsi="宋体"/>
                <w:szCs w:val="21"/>
              </w:rPr>
              <w:t>项</w:t>
            </w:r>
          </w:p>
        </w:tc>
        <w:tc>
          <w:tcPr>
            <w:tcW w:w="1800" w:type="dxa"/>
            <w:vMerge w:val="continue"/>
            <w:tcBorders>
              <w:top w:val="nil"/>
              <w:left w:val="single" w:color="auto" w:sz="4" w:space="0"/>
              <w:bottom w:val="single" w:color="auto" w:sz="4" w:space="0"/>
              <w:right w:val="single" w:color="auto" w:sz="4" w:space="0"/>
            </w:tcBorders>
            <w:vAlign w:val="center"/>
          </w:tcPr>
          <w:p>
            <w:pPr>
              <w:widowControl/>
              <w:rPr>
                <w:rFonts w:ascii="宋体" w:hAnsi="宋体"/>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440"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495"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19" w:firstLine="0"/>
              <w:rPr>
                <w:rFonts w:ascii="宋体" w:hAnsi="宋体" w:cs="宋体"/>
                <w:szCs w:val="21"/>
              </w:rPr>
            </w:pPr>
            <w:r>
              <w:rPr>
                <w:rFonts w:hint="eastAsia" w:ascii="宋体" w:hAnsi="宋体"/>
                <w:szCs w:val="21"/>
              </w:rPr>
              <w:t>229</w:t>
            </w: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　</w:t>
            </w: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　</w:t>
            </w: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其他支出</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0" w:firstLine="19"/>
              <w:rPr>
                <w:rFonts w:ascii="宋体" w:hAnsi="宋体" w:cs="宋体"/>
                <w:szCs w:val="21"/>
              </w:rPr>
            </w:pPr>
            <w:r>
              <w:rPr>
                <w:rFonts w:hint="eastAsia" w:ascii="宋体" w:hAnsi="宋体"/>
                <w:szCs w:val="21"/>
              </w:rPr>
              <w:t>229</w:t>
            </w:r>
          </w:p>
        </w:tc>
        <w:tc>
          <w:tcPr>
            <w:tcW w:w="540" w:type="dxa"/>
            <w:tcBorders>
              <w:top w:val="nil"/>
              <w:left w:val="nil"/>
              <w:bottom w:val="single" w:color="auto" w:sz="4" w:space="0"/>
              <w:right w:val="single" w:color="auto" w:sz="4" w:space="0"/>
            </w:tcBorders>
            <w:vAlign w:val="center"/>
          </w:tcPr>
          <w:p>
            <w:pPr>
              <w:ind w:left="23" w:firstLine="0"/>
              <w:rPr>
                <w:rFonts w:ascii="宋体" w:hAnsi="宋体" w:cs="宋体"/>
                <w:szCs w:val="21"/>
              </w:rPr>
            </w:pPr>
            <w:r>
              <w:rPr>
                <w:rFonts w:hint="eastAsia" w:ascii="宋体" w:hAnsi="宋体"/>
                <w:szCs w:val="21"/>
              </w:rPr>
              <w:t>08</w:t>
            </w: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　</w:t>
            </w:r>
          </w:p>
        </w:tc>
        <w:tc>
          <w:tcPr>
            <w:tcW w:w="1800" w:type="dxa"/>
            <w:tcBorders>
              <w:top w:val="nil"/>
              <w:left w:val="nil"/>
              <w:bottom w:val="single" w:color="auto" w:sz="4" w:space="0"/>
              <w:right w:val="single" w:color="auto" w:sz="4" w:space="0"/>
            </w:tcBorders>
            <w:vAlign w:val="center"/>
          </w:tcPr>
          <w:p>
            <w:pPr>
              <w:ind w:left="219" w:firstLine="0"/>
              <w:rPr>
                <w:rFonts w:ascii="宋体" w:hAnsi="宋体" w:cs="宋体"/>
                <w:szCs w:val="21"/>
              </w:rPr>
            </w:pPr>
            <w:r>
              <w:rPr>
                <w:rFonts w:hint="eastAsia" w:ascii="宋体" w:hAnsi="宋体"/>
                <w:szCs w:val="21"/>
              </w:rPr>
              <w:t>彩票发行销售机构业务费安排的支出</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19" w:firstLine="0"/>
              <w:rPr>
                <w:rFonts w:ascii="宋体" w:hAnsi="宋体" w:cs="宋体"/>
                <w:szCs w:val="21"/>
              </w:rPr>
            </w:pPr>
            <w:r>
              <w:rPr>
                <w:rFonts w:hint="eastAsia" w:ascii="宋体" w:hAnsi="宋体"/>
                <w:szCs w:val="21"/>
              </w:rPr>
              <w:t>229</w:t>
            </w:r>
          </w:p>
        </w:tc>
        <w:tc>
          <w:tcPr>
            <w:tcW w:w="540" w:type="dxa"/>
            <w:tcBorders>
              <w:top w:val="nil"/>
              <w:left w:val="nil"/>
              <w:bottom w:val="single" w:color="auto" w:sz="4" w:space="0"/>
              <w:right w:val="single" w:color="auto" w:sz="4" w:space="0"/>
            </w:tcBorders>
            <w:vAlign w:val="center"/>
          </w:tcPr>
          <w:p>
            <w:pPr>
              <w:ind w:left="23" w:firstLine="0"/>
              <w:rPr>
                <w:rFonts w:ascii="宋体" w:hAnsi="宋体" w:cs="宋体"/>
                <w:szCs w:val="21"/>
              </w:rPr>
            </w:pPr>
            <w:r>
              <w:rPr>
                <w:rFonts w:hint="eastAsia" w:ascii="宋体" w:hAnsi="宋体"/>
                <w:szCs w:val="21"/>
              </w:rPr>
              <w:t>08</w:t>
            </w:r>
          </w:p>
        </w:tc>
        <w:tc>
          <w:tcPr>
            <w:tcW w:w="540" w:type="dxa"/>
            <w:tcBorders>
              <w:top w:val="nil"/>
              <w:left w:val="nil"/>
              <w:bottom w:val="single" w:color="auto" w:sz="4" w:space="0"/>
              <w:right w:val="single" w:color="auto" w:sz="4" w:space="0"/>
            </w:tcBorders>
            <w:vAlign w:val="center"/>
          </w:tcPr>
          <w:p>
            <w:pPr>
              <w:ind w:left="50" w:leftChars="24" w:firstLine="0"/>
              <w:rPr>
                <w:rFonts w:ascii="宋体" w:hAnsi="宋体" w:cs="宋体"/>
                <w:szCs w:val="21"/>
              </w:rPr>
            </w:pPr>
            <w:r>
              <w:rPr>
                <w:rFonts w:hint="eastAsia" w:ascii="宋体" w:hAnsi="宋体"/>
                <w:szCs w:val="21"/>
              </w:rPr>
              <w:t>04</w:t>
            </w:r>
          </w:p>
        </w:tc>
        <w:tc>
          <w:tcPr>
            <w:tcW w:w="1800" w:type="dxa"/>
            <w:tcBorders>
              <w:top w:val="nil"/>
              <w:left w:val="nil"/>
              <w:bottom w:val="single" w:color="auto" w:sz="4" w:space="0"/>
              <w:right w:val="single" w:color="auto" w:sz="4" w:space="0"/>
            </w:tcBorders>
            <w:vAlign w:val="center"/>
          </w:tcPr>
          <w:p>
            <w:pPr>
              <w:ind w:left="219" w:firstLine="0"/>
              <w:rPr>
                <w:rFonts w:ascii="宋体" w:hAnsi="宋体" w:cs="宋体"/>
                <w:szCs w:val="21"/>
              </w:rPr>
            </w:pPr>
            <w:r>
              <w:rPr>
                <w:rFonts w:hint="eastAsia" w:ascii="宋体" w:hAnsi="宋体"/>
                <w:szCs w:val="21"/>
              </w:rPr>
              <w:t>福利彩票销售机构的业务费支出</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w:t>
            </w: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w:t>
            </w: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w:t>
            </w: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620"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r>
    </w:tbl>
    <w:p>
      <w:pPr>
        <w:spacing w:line="360" w:lineRule="auto"/>
        <w:ind w:left="0" w:firstLine="0"/>
        <w:jc w:val="left"/>
        <w:rPr>
          <w:rFonts w:ascii="宋体" w:hAnsi="宋体" w:eastAsia="宋体"/>
          <w:szCs w:val="21"/>
        </w:rPr>
      </w:pPr>
      <w:r>
        <w:rPr>
          <w:rFonts w:hint="eastAsia" w:ascii="宋体" w:hAnsi="宋体" w:eastAsia="宋体"/>
          <w:szCs w:val="21"/>
        </w:rPr>
        <w:t>注：中共上海市委党校第四分校 2017年度无政府性基金预算财政拨款支出，故本表无数据。</w:t>
      </w:r>
    </w:p>
    <w:p>
      <w:r>
        <w:br w:type="page"/>
      </w:r>
    </w:p>
    <w:p>
      <w:pPr>
        <w:ind w:left="0" w:firstLine="0"/>
        <w:jc w:val="center"/>
      </w:pPr>
      <w:r>
        <w:rPr>
          <w:rFonts w:hint="eastAsia" w:ascii="黑体" w:eastAsia="黑体" w:hAnsiTheme="minorEastAsia"/>
          <w:sz w:val="30"/>
        </w:rPr>
        <w:t xml:space="preserve"> 第三部分    中共上海市委党校第四分校2017年度部门决算情况说明</w:t>
      </w:r>
    </w:p>
    <w:p>
      <w:pPr>
        <w:ind w:left="0" w:firstLine="0"/>
        <w:jc w:val="center"/>
      </w:pPr>
    </w:p>
    <w:p>
      <w:pPr>
        <w:ind w:left="0" w:firstLine="602" w:firstLineChars="200"/>
        <w:jc w:val="left"/>
      </w:pPr>
      <w:r>
        <w:rPr>
          <w:rFonts w:hint="eastAsia" w:ascii="楷体_GB2312" w:eastAsia="楷体_GB2312" w:hAnsiTheme="minorEastAsia"/>
          <w:b/>
          <w:sz w:val="30"/>
        </w:rPr>
        <w:t xml:space="preserve"> 一、关于中共上海市委党校第四分校 2017年度收入支出总体情况说明</w:t>
      </w:r>
    </w:p>
    <w:p>
      <w:pPr>
        <w:ind w:left="0" w:firstLine="600" w:firstLineChars="200"/>
        <w:jc w:val="left"/>
      </w:pPr>
      <w:r>
        <w:rPr>
          <w:rFonts w:hint="eastAsia" w:ascii="仿宋_GB2312" w:eastAsia="仿宋_GB2312" w:hAnsiTheme="minorEastAsia"/>
          <w:sz w:val="30"/>
        </w:rPr>
        <w:t xml:space="preserve"> 中共上海市委党校第四分校 2017年度收入总计为 </w:t>
      </w:r>
      <w:r>
        <w:rPr>
          <w:rFonts w:hint="eastAsia" w:ascii="仿宋_GB2312" w:eastAsia="仿宋_GB2312" w:hAnsiTheme="minorEastAsia"/>
          <w:sz w:val="27"/>
        </w:rPr>
        <w:t>2,776.36</w:t>
      </w:r>
      <w:r>
        <w:rPr>
          <w:rFonts w:hint="eastAsia" w:ascii="仿宋_GB2312" w:eastAsia="仿宋_GB2312" w:hAnsiTheme="minorEastAsia"/>
          <w:sz w:val="30"/>
        </w:rPr>
        <w:t>万元、支出总计为</w:t>
      </w:r>
      <w:r>
        <w:rPr>
          <w:rFonts w:hint="eastAsia" w:ascii="仿宋_GB2312" w:eastAsia="仿宋_GB2312" w:hAnsiTheme="minorEastAsia"/>
          <w:sz w:val="27"/>
        </w:rPr>
        <w:t xml:space="preserve"> 2,723.77</w:t>
      </w:r>
      <w:r>
        <w:rPr>
          <w:rFonts w:hint="eastAsia" w:ascii="仿宋_GB2312" w:eastAsia="仿宋_GB2312" w:hAnsiTheme="minorEastAsia"/>
          <w:sz w:val="30"/>
        </w:rPr>
        <w:t xml:space="preserve"> 万元。与2016年度相比，收入、支出总计各减少</w:t>
      </w:r>
      <w:r>
        <w:rPr>
          <w:rFonts w:hint="eastAsia" w:ascii="仿宋_GB2312" w:eastAsia="仿宋_GB2312" w:hAnsiTheme="minorEastAsia"/>
          <w:sz w:val="27"/>
        </w:rPr>
        <w:t>1,942.01</w:t>
      </w:r>
      <w:r>
        <w:rPr>
          <w:rFonts w:hint="eastAsia" w:ascii="仿宋_GB2312" w:eastAsia="仿宋_GB2312" w:hAnsiTheme="minorEastAsia"/>
          <w:sz w:val="30"/>
        </w:rPr>
        <w:t>万元和</w:t>
      </w:r>
      <w:r>
        <w:rPr>
          <w:rFonts w:hint="eastAsia" w:ascii="仿宋_GB2312" w:eastAsia="仿宋_GB2312" w:hAnsiTheme="minorEastAsia"/>
          <w:sz w:val="27"/>
        </w:rPr>
        <w:t>1,994.60</w:t>
      </w:r>
      <w:r>
        <w:rPr>
          <w:rFonts w:hint="eastAsia" w:ascii="仿宋_GB2312" w:eastAsia="仿宋_GB2312" w:hAnsiTheme="minorEastAsia"/>
          <w:sz w:val="30"/>
        </w:rPr>
        <w:t>万元。主要原因：三年中长期项目教学设施与学员宿舍维修项目的结束。</w:t>
      </w:r>
    </w:p>
    <w:p>
      <w:pPr>
        <w:ind w:left="0" w:firstLine="602" w:firstLineChars="200"/>
        <w:jc w:val="left"/>
      </w:pPr>
      <w:r>
        <w:rPr>
          <w:rFonts w:hint="eastAsia" w:ascii="楷体_GB2312" w:eastAsia="楷体_GB2312" w:hAnsiTheme="minorEastAsia"/>
          <w:b/>
          <w:sz w:val="30"/>
        </w:rPr>
        <w:t xml:space="preserve"> 二、关于 中共上海市委党校第四分校 2017年度收入决算情况说明</w:t>
      </w:r>
    </w:p>
    <w:p>
      <w:pPr>
        <w:ind w:left="0" w:firstLine="600" w:firstLineChars="200"/>
        <w:jc w:val="left"/>
      </w:pPr>
      <w:r>
        <w:rPr>
          <w:rFonts w:hint="eastAsia" w:ascii="仿宋_GB2312" w:eastAsia="仿宋_GB2312" w:hAnsiTheme="minorEastAsia"/>
          <w:sz w:val="30"/>
        </w:rPr>
        <w:t xml:space="preserve"> 本年收入合计</w:t>
      </w:r>
      <w:r>
        <w:rPr>
          <w:rFonts w:hint="eastAsia" w:ascii="仿宋_GB2312" w:eastAsia="仿宋_GB2312" w:hAnsiTheme="minorEastAsia"/>
          <w:sz w:val="27"/>
        </w:rPr>
        <w:t xml:space="preserve"> 2,776.36</w:t>
      </w:r>
      <w:r>
        <w:rPr>
          <w:rFonts w:hint="eastAsia" w:ascii="仿宋_GB2312" w:eastAsia="仿宋_GB2312" w:hAnsiTheme="minorEastAsia"/>
          <w:sz w:val="30"/>
        </w:rPr>
        <w:t xml:space="preserve"> 万元，其中：财政拨款收入</w:t>
      </w:r>
      <w:r>
        <w:rPr>
          <w:rFonts w:hint="eastAsia" w:ascii="仿宋_GB2312" w:eastAsia="仿宋_GB2312" w:hAnsiTheme="minorEastAsia"/>
          <w:sz w:val="27"/>
        </w:rPr>
        <w:t xml:space="preserve"> 2,354.09</w:t>
      </w:r>
      <w:r>
        <w:rPr>
          <w:rFonts w:hint="eastAsia" w:ascii="仿宋_GB2312" w:eastAsia="仿宋_GB2312" w:hAnsiTheme="minorEastAsia"/>
          <w:sz w:val="30"/>
        </w:rPr>
        <w:t xml:space="preserve"> 万元，占</w:t>
      </w:r>
      <w:r>
        <w:rPr>
          <w:rFonts w:hint="eastAsia" w:ascii="仿宋_GB2312" w:eastAsia="仿宋_GB2312" w:hAnsiTheme="minorEastAsia"/>
          <w:sz w:val="27"/>
        </w:rPr>
        <w:t>84.79</w:t>
      </w:r>
      <w:r>
        <w:rPr>
          <w:rFonts w:hint="eastAsia" w:ascii="仿宋_GB2312" w:eastAsia="仿宋_GB2312" w:hAnsiTheme="minorEastAsia"/>
          <w:sz w:val="30"/>
        </w:rPr>
        <w:t>%；事业收入</w:t>
      </w:r>
      <w:r>
        <w:rPr>
          <w:rFonts w:hint="eastAsia" w:ascii="仿宋_GB2312" w:eastAsia="仿宋_GB2312" w:hAnsiTheme="minorEastAsia"/>
          <w:sz w:val="27"/>
        </w:rPr>
        <w:t xml:space="preserve"> 422.26</w:t>
      </w:r>
      <w:r>
        <w:rPr>
          <w:rFonts w:hint="eastAsia" w:ascii="仿宋_GB2312" w:eastAsia="仿宋_GB2312" w:hAnsiTheme="minorEastAsia"/>
          <w:sz w:val="30"/>
        </w:rPr>
        <w:t xml:space="preserve"> 万元，占</w:t>
      </w:r>
      <w:r>
        <w:rPr>
          <w:rFonts w:hint="eastAsia" w:ascii="仿宋_GB2312" w:eastAsia="仿宋_GB2312" w:hAnsiTheme="minorEastAsia"/>
          <w:sz w:val="27"/>
        </w:rPr>
        <w:t>15.21</w:t>
      </w:r>
      <w:r>
        <w:rPr>
          <w:rFonts w:hint="eastAsia" w:ascii="仿宋_GB2312" w:eastAsia="仿宋_GB2312" w:hAnsiTheme="minorEastAsia"/>
          <w:sz w:val="30"/>
        </w:rPr>
        <w:t>%。</w:t>
      </w:r>
    </w:p>
    <w:p>
      <w:pPr>
        <w:ind w:left="0" w:firstLine="602" w:firstLineChars="200"/>
        <w:jc w:val="left"/>
      </w:pPr>
      <w:r>
        <w:rPr>
          <w:rFonts w:hint="eastAsia" w:ascii="楷体_GB2312" w:eastAsia="楷体_GB2312" w:hAnsiTheme="minorEastAsia"/>
          <w:b/>
          <w:sz w:val="30"/>
        </w:rPr>
        <w:t xml:space="preserve"> 三、关于 中共上海市委党校第四分校 2017年度支出决算情况说明</w:t>
      </w:r>
    </w:p>
    <w:p>
      <w:pPr>
        <w:ind w:left="0" w:firstLine="600" w:firstLineChars="200"/>
        <w:jc w:val="left"/>
      </w:pPr>
      <w:r>
        <w:rPr>
          <w:rFonts w:hint="eastAsia" w:ascii="仿宋_GB2312" w:eastAsia="仿宋_GB2312" w:hAnsiTheme="minorEastAsia"/>
          <w:sz w:val="30"/>
        </w:rPr>
        <w:t xml:space="preserve"> 本年支出合计</w:t>
      </w:r>
      <w:r>
        <w:rPr>
          <w:rFonts w:hint="eastAsia" w:ascii="仿宋_GB2312" w:eastAsia="仿宋_GB2312" w:hAnsiTheme="minorEastAsia"/>
          <w:sz w:val="27"/>
        </w:rPr>
        <w:t xml:space="preserve"> 2,723.77</w:t>
      </w:r>
      <w:r>
        <w:rPr>
          <w:rFonts w:hint="eastAsia" w:ascii="仿宋_GB2312" w:eastAsia="仿宋_GB2312" w:hAnsiTheme="minorEastAsia"/>
          <w:sz w:val="30"/>
        </w:rPr>
        <w:t xml:space="preserve"> 万元，其中：基本支出</w:t>
      </w:r>
      <w:r>
        <w:rPr>
          <w:rFonts w:hint="eastAsia" w:ascii="仿宋_GB2312" w:eastAsia="仿宋_GB2312" w:hAnsiTheme="minorEastAsia"/>
          <w:sz w:val="27"/>
        </w:rPr>
        <w:t>1,601.35</w:t>
      </w:r>
      <w:r>
        <w:rPr>
          <w:rFonts w:hint="eastAsia" w:ascii="仿宋_GB2312" w:eastAsia="仿宋_GB2312" w:hAnsiTheme="minorEastAsia"/>
          <w:sz w:val="30"/>
        </w:rPr>
        <w:t>万元，占</w:t>
      </w:r>
      <w:r>
        <w:rPr>
          <w:rFonts w:hint="eastAsia" w:ascii="仿宋_GB2312" w:eastAsia="仿宋_GB2312" w:hAnsiTheme="minorEastAsia"/>
          <w:sz w:val="27"/>
        </w:rPr>
        <w:t>58.79</w:t>
      </w:r>
      <w:r>
        <w:rPr>
          <w:rFonts w:hint="eastAsia" w:ascii="仿宋_GB2312" w:eastAsia="仿宋_GB2312" w:hAnsiTheme="minorEastAsia"/>
          <w:sz w:val="30"/>
        </w:rPr>
        <w:t>%；项目支出</w:t>
      </w:r>
      <w:r>
        <w:rPr>
          <w:rFonts w:hint="eastAsia" w:ascii="仿宋_GB2312" w:eastAsia="仿宋_GB2312" w:hAnsiTheme="minorEastAsia"/>
          <w:sz w:val="27"/>
        </w:rPr>
        <w:t>1,122.42</w:t>
      </w:r>
      <w:r>
        <w:rPr>
          <w:rFonts w:hint="eastAsia" w:ascii="仿宋_GB2312" w:eastAsia="仿宋_GB2312" w:hAnsiTheme="minorEastAsia"/>
          <w:sz w:val="30"/>
        </w:rPr>
        <w:t>万元，占</w:t>
      </w:r>
      <w:r>
        <w:rPr>
          <w:rFonts w:hint="eastAsia" w:ascii="仿宋_GB2312" w:eastAsia="仿宋_GB2312" w:hAnsiTheme="minorEastAsia"/>
          <w:sz w:val="27"/>
        </w:rPr>
        <w:t>41.21</w:t>
      </w:r>
      <w:r>
        <w:rPr>
          <w:rFonts w:hint="eastAsia" w:ascii="仿宋_GB2312" w:eastAsia="仿宋_GB2312" w:hAnsiTheme="minorEastAsia"/>
          <w:sz w:val="30"/>
        </w:rPr>
        <w:t>%.</w:t>
      </w:r>
    </w:p>
    <w:p>
      <w:pPr>
        <w:ind w:left="0" w:firstLine="602" w:firstLineChars="200"/>
        <w:jc w:val="left"/>
      </w:pPr>
      <w:r>
        <w:rPr>
          <w:rFonts w:hint="eastAsia" w:ascii="楷体_GB2312" w:eastAsia="楷体_GB2312" w:hAnsiTheme="minorEastAsia"/>
          <w:b/>
          <w:sz w:val="30"/>
        </w:rPr>
        <w:t xml:space="preserve"> 四、关于 中共上海市委党校第四分校 2017年度财政拨款收入支出总体情况说明</w:t>
      </w:r>
    </w:p>
    <w:p>
      <w:pPr>
        <w:ind w:left="0" w:firstLine="600" w:firstLineChars="200"/>
        <w:jc w:val="left"/>
      </w:pPr>
      <w:r>
        <w:rPr>
          <w:rFonts w:hint="eastAsia" w:ascii="仿宋_GB2312" w:eastAsia="仿宋_GB2312" w:hAnsiTheme="minorEastAsia"/>
          <w:sz w:val="30"/>
        </w:rPr>
        <w:t xml:space="preserve"> 中共上海市委党校第四分校 2017 年度财政拨款收支总决算2,354.09万元。与2016年度相比，财政拨款收、支总计各减少1,759.04万元，减少74.72%。主要原因：三年中长期项目教学设施与学员宿舍维修项目的结束。</w:t>
      </w:r>
    </w:p>
    <w:p>
      <w:pPr>
        <w:ind w:left="0" w:firstLine="602" w:firstLineChars="200"/>
        <w:jc w:val="left"/>
      </w:pPr>
      <w:r>
        <w:rPr>
          <w:rFonts w:hint="eastAsia" w:ascii="楷体_GB2312" w:eastAsia="楷体_GB2312" w:hAnsiTheme="minorEastAsia"/>
          <w:b/>
          <w:sz w:val="30"/>
        </w:rPr>
        <w:t>五、关于 中共上海市委党校第四分校 2017年度一般公共预算财政拨款支出决算情况说明</w:t>
      </w:r>
    </w:p>
    <w:p>
      <w:pPr>
        <w:ind w:left="0" w:firstLine="602" w:firstLineChars="200"/>
        <w:jc w:val="left"/>
      </w:pPr>
      <w:r>
        <w:rPr>
          <w:rFonts w:hint="eastAsia" w:ascii="楷体_GB2312" w:eastAsia="楷体_GB2312" w:hAnsiTheme="minorEastAsia"/>
          <w:b/>
          <w:sz w:val="30"/>
        </w:rPr>
        <w:t xml:space="preserve"> （一）一般公共预算财政拨款支出总体情况。</w:t>
      </w:r>
    </w:p>
    <w:p>
      <w:pPr>
        <w:ind w:left="0" w:firstLine="600" w:firstLineChars="200"/>
        <w:jc w:val="left"/>
      </w:pPr>
      <w:r>
        <w:rPr>
          <w:rFonts w:hint="eastAsia" w:ascii="宋体" w:eastAsia="宋体" w:hAnsiTheme="minorEastAsia"/>
          <w:sz w:val="30"/>
        </w:rPr>
        <w:t xml:space="preserve"> </w:t>
      </w:r>
      <w:r>
        <w:rPr>
          <w:rFonts w:hint="eastAsia" w:ascii="仿宋_GB2312" w:eastAsia="仿宋_GB2312" w:hAnsiTheme="minorEastAsia"/>
          <w:sz w:val="30"/>
        </w:rPr>
        <w:t>中共上海市委党校第四分校 2017 年度一般公共预算财政拨款支出2,354.09万元，占本年支出合计的86.43%。与2016年度相比，一般公共预算财政拨款支出减少1,759.04万元，减少74.72%。主要原因：三年中长期项目教学设施与学员宿舍维修项目的结束。</w:t>
      </w:r>
    </w:p>
    <w:p>
      <w:pPr>
        <w:ind w:left="0" w:firstLine="602" w:firstLineChars="200"/>
        <w:jc w:val="left"/>
      </w:pPr>
      <w:r>
        <w:rPr>
          <w:rFonts w:hint="eastAsia" w:ascii="楷体_GB2312" w:eastAsia="楷体_GB2312" w:hAnsiTheme="minorEastAsia"/>
          <w:b/>
          <w:sz w:val="30"/>
        </w:rPr>
        <w:t>（二）一般公共预算财政拨款支出决算结构情况。</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 xml:space="preserve"> 2017年度一般公共预算财政拨款支出2354.09万元，主要用于以下方面：教育支出（类）2001.19万元，占85%；社会保障和就业支出（类）132.29万元，占5.62%；医疗卫生与计划生育支出（类）72.28万元，占3.07%；住房保障支出（类）148.34万元，占6.3%。</w:t>
      </w:r>
    </w:p>
    <w:p>
      <w:pPr>
        <w:ind w:left="0" w:firstLine="602" w:firstLineChars="200"/>
        <w:jc w:val="left"/>
      </w:pPr>
      <w:r>
        <w:rPr>
          <w:rFonts w:hint="eastAsia" w:ascii="楷体_GB2312" w:eastAsia="楷体_GB2312" w:hAnsiTheme="minorEastAsia"/>
          <w:b/>
          <w:sz w:val="30"/>
        </w:rPr>
        <w:t xml:space="preserve"> （三）一般公共预算财政拨款支出决算具体情况。</w:t>
      </w:r>
    </w:p>
    <w:p>
      <w:pPr>
        <w:ind w:left="0" w:firstLine="600" w:firstLineChars="200"/>
        <w:jc w:val="left"/>
      </w:pPr>
      <w:r>
        <w:rPr>
          <w:rFonts w:hint="eastAsia" w:ascii="宋体" w:eastAsia="宋体" w:hAnsiTheme="minorEastAsia"/>
          <w:sz w:val="30"/>
        </w:rPr>
        <w:t xml:space="preserve"> </w:t>
      </w:r>
      <w:r>
        <w:rPr>
          <w:rFonts w:hint="eastAsia" w:ascii="仿宋_GB2312" w:eastAsia="仿宋_GB2312" w:hAnsiTheme="minorEastAsia"/>
          <w:sz w:val="30"/>
        </w:rPr>
        <w:t>中共上海市委党校第四分校 2017 年度一般公共预算财政拨款支出年初预算为2,143.58万元，支出决算为2,354.09万元，完成年初预算的109.82%。决算数大于预算数的主要原因：其中决算数312.09万元为2017年预算延期项目，项目名称为教学设施与学员宿舍维修项目。其中：</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1、</w:t>
      </w:r>
      <w:r>
        <w:rPr>
          <w:rFonts w:hint="eastAsia" w:ascii="仿宋_GB2312" w:hAnsi="仿宋_GB2312" w:eastAsia="仿宋_GB2312" w:cs="仿宋_GB2312"/>
          <w:sz w:val="30"/>
          <w:szCs w:val="30"/>
        </w:rPr>
        <w:t>教育支出（类）教育管理事务（款）行政运行（项）</w:t>
      </w:r>
      <w:r>
        <w:rPr>
          <w:rFonts w:hint="eastAsia" w:ascii="仿宋_GB2312" w:eastAsia="仿宋_GB2312" w:hAnsiTheme="minorEastAsia"/>
          <w:sz w:val="30"/>
        </w:rPr>
        <w:t>1,024.47万元。主要用于：承担培训职责的人员支出与日常行政管理运行。年初预算为1,075.35万元，支出决算为1,024.47万元，完成年初预算的95.27%。决算数小于预算数的主要原因：物业管理费决算数比预算数减少，公务用车运行费减少。</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2、教育支出（类）进修及培训（款）干部教育（项）976.72万元。主要用于：教学科研的管理运行。年初预算为710.03万元，支出决算为976.72万元，完成年初预算的137.56%。决算数大于预算数的主要原因：其中决算数312.09万元为2017年预算延期项目，项目名称为教学设施与学员宿舍维修项目。</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3、社会保障和就业支出（类）行政事业单位离退休（款）归口管理的行政单位离退休（项）19.37万元。主要用于：离退休人员经费。年初预算为19.37万元，支出决算为19.37万元，完成年初预算的100%。</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4、社会保障和就业支出（类）行政事业单位离退休（款）机关事业单位基本养老保险缴费支出（项）111.20万元。主要用于：保障基本养老保险缴费支出。年初预算为111.49万元，支出决算为111.20万元。决算数小于预算数的主要原因：社保缴费调整。</w:t>
      </w:r>
    </w:p>
    <w:p>
      <w:pPr>
        <w:ind w:left="0" w:firstLine="600" w:firstLineChars="200"/>
        <w:rPr>
          <w:rFonts w:ascii="仿宋_GB2312" w:eastAsia="仿宋_GB2312" w:hAnsiTheme="minorEastAsia"/>
          <w:sz w:val="30"/>
        </w:rPr>
      </w:pPr>
      <w:r>
        <w:rPr>
          <w:rFonts w:hint="eastAsia" w:ascii="仿宋_GB2312" w:eastAsia="仿宋_GB2312" w:hAnsiTheme="minorEastAsia"/>
          <w:sz w:val="30"/>
        </w:rPr>
        <w:t>5、社会保障和就业支出（类）行政事业单位离退休（款）其他行政事业单位离退休支出（项）1.72万元。主要用于：学校开支的其他离退休费用。年初预算为1.72万元，支出决算为1.72万元，完成年初预算的100%。</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6、医疗卫生与计划生育支出（类）医疗保障（款）行政单位医疗（项）45.73万元。主要用于：保障参公人员的医疗保险。年初预算为48.60万元，支出决算为45.73万元，决算数小于预算数的主要原因：社保缴费调整。</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7、医疗卫生与计划生育支出（类）医疗保障（款）事业单位医疗（项）25.95万元。年初预算为27.98万元，支出决算为25.95万元，决算数小于预算数的主要原因：社保缴费调整。</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8、医疗卫生与计划生育支出（类）其他医疗卫生与计划生育支出（款）其他医疗卫生与计划生育支出（项）0.6万元。主要用于：保障其他人员的医疗保险。年初预算为0.6万元，支出决算为0.6万元，完成年初预算的100%。</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9、住房保障支出（类）住房改革支出（款）住房公积金（项）55.82万元。主要用于：保障职工的住房公积金。年初预算为55.82万元，支出决算为55.82万元，完成年初预算的100%。</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10、住房保障支出（类）住房改革支出（款）购房补贴（项）92.52万元。主要用于：保障住房补贴支出。年初预算为92.52万元，支出决算为92.52万元，完成年初预算的100%。</w:t>
      </w:r>
    </w:p>
    <w:p>
      <w:pPr>
        <w:ind w:left="0" w:firstLine="602" w:firstLineChars="200"/>
        <w:jc w:val="left"/>
      </w:pPr>
      <w:r>
        <w:rPr>
          <w:rFonts w:hint="eastAsia" w:ascii="楷体_GB2312" w:eastAsia="楷体_GB2312" w:hAnsiTheme="minorEastAsia"/>
          <w:b/>
          <w:sz w:val="30"/>
        </w:rPr>
        <w:t xml:space="preserve"> 六、关于 中共上海市委党校第四分校 2017年度一般公共预算财政拨款基本支出决算情况说明</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中共上海市委党校第四分校单位2017年度一般公共预算财政拨款基本支出1,593.57万元，包括人员经费1,044.52万元，公用经费549.05万元。基本支出中：</w:t>
      </w:r>
    </w:p>
    <w:p>
      <w:pPr>
        <w:ind w:left="0" w:firstLine="600" w:firstLineChars="200"/>
        <w:rPr>
          <w:rFonts w:ascii="仿宋_GB2312" w:hAnsi="仿宋_GB2312" w:eastAsia="仿宋_GB2312" w:cs="仿宋_GB2312"/>
          <w:sz w:val="30"/>
          <w:szCs w:val="30"/>
        </w:rPr>
      </w:pPr>
      <w:r>
        <w:rPr>
          <w:rFonts w:hint="eastAsia" w:ascii="仿宋_GB2312" w:eastAsia="仿宋_GB2312" w:hAnsiTheme="minorEastAsia"/>
          <w:sz w:val="30"/>
        </w:rPr>
        <w:t>1、工资福利支出874.98万元，主要用于：</w:t>
      </w:r>
      <w:r>
        <w:rPr>
          <w:rFonts w:hint="eastAsia" w:ascii="仿宋_GB2312" w:hAnsi="仿宋_GB2312" w:eastAsia="仿宋_GB2312" w:cs="仿宋_GB2312"/>
          <w:sz w:val="30"/>
          <w:szCs w:val="30"/>
        </w:rPr>
        <w:t>基本工资、津贴补贴、奖金、社会保障缴费、绩效工资等。</w:t>
      </w:r>
    </w:p>
    <w:p>
      <w:pPr>
        <w:ind w:left="0" w:firstLine="600" w:firstLineChars="200"/>
        <w:jc w:val="left"/>
        <w:rPr>
          <w:rFonts w:ascii="仿宋_GB2312" w:hAnsi="宋体" w:eastAsia="仿宋_GB2312" w:cs="Times New Roman"/>
          <w:sz w:val="30"/>
          <w:szCs w:val="30"/>
        </w:rPr>
      </w:pPr>
      <w:r>
        <w:rPr>
          <w:rFonts w:hint="eastAsia" w:ascii="仿宋_GB2312" w:eastAsia="仿宋_GB2312" w:hAnsiTheme="minorEastAsia"/>
          <w:sz w:val="30"/>
        </w:rPr>
        <w:t>2、商品和服务支出978.04万元，主要用于：</w:t>
      </w:r>
      <w:r>
        <w:rPr>
          <w:rFonts w:hint="eastAsia" w:ascii="仿宋_GB2312" w:hAnsi="仿宋_GB2312" w:eastAsia="仿宋_GB2312" w:cs="仿宋_GB2312"/>
          <w:sz w:val="30"/>
          <w:szCs w:val="30"/>
        </w:rPr>
        <w:t>办公费、印刷费、邮电费、差旅费、维修</w:t>
      </w:r>
      <w:r>
        <w:rPr>
          <w:rFonts w:hint="eastAsia" w:ascii="仿宋_GB2312" w:hAnsi="宋体" w:eastAsia="仿宋_GB2312" w:cs="Times New Roman"/>
          <w:sz w:val="30"/>
          <w:szCs w:val="30"/>
        </w:rPr>
        <w:t>维护费等。</w:t>
      </w:r>
    </w:p>
    <w:p>
      <w:pPr>
        <w:ind w:left="0" w:firstLine="600" w:firstLineChars="200"/>
        <w:rPr>
          <w:rFonts w:ascii="仿宋_GB2312" w:hAnsi="仿宋_GB2312" w:eastAsia="仿宋_GB2312" w:cs="仿宋_GB2312"/>
          <w:sz w:val="30"/>
          <w:szCs w:val="30"/>
        </w:rPr>
      </w:pPr>
      <w:r>
        <w:rPr>
          <w:rFonts w:hint="eastAsia" w:ascii="仿宋_GB2312" w:hAnsi="宋体" w:eastAsia="仿宋_GB2312" w:cs="Times New Roman"/>
          <w:sz w:val="30"/>
          <w:szCs w:val="30"/>
        </w:rPr>
        <w:t>3、</w:t>
      </w:r>
      <w:r>
        <w:rPr>
          <w:rFonts w:hint="eastAsia" w:ascii="仿宋_GB2312" w:hAnsi="仿宋_GB2312" w:eastAsia="仿宋_GB2312" w:cs="仿宋_GB2312"/>
          <w:sz w:val="30"/>
          <w:szCs w:val="30"/>
        </w:rPr>
        <w:t>“对个人和家庭的补助”186.33万元，主要用于：住房公积金，购房补贴。</w:t>
      </w:r>
    </w:p>
    <w:p>
      <w:pPr>
        <w:ind w:left="0" w:firstLine="600" w:firstLineChars="200"/>
        <w:rPr>
          <w:rFonts w:ascii="仿宋_GB2312" w:hAnsi="仿宋_GB2312" w:eastAsia="仿宋_GB2312" w:cs="仿宋_GB2312"/>
          <w:sz w:val="30"/>
          <w:szCs w:val="30"/>
        </w:rPr>
      </w:pPr>
      <w:r>
        <w:rPr>
          <w:rFonts w:hint="eastAsia" w:ascii="仿宋_GB2312" w:hAnsi="宋体" w:eastAsia="仿宋_GB2312" w:cs="Times New Roman"/>
          <w:sz w:val="30"/>
          <w:szCs w:val="30"/>
        </w:rPr>
        <w:t>4</w:t>
      </w:r>
      <w:r>
        <w:rPr>
          <w:rFonts w:hint="eastAsia" w:ascii="仿宋_GB2312" w:hAnsi="仿宋_GB2312" w:eastAsia="仿宋_GB2312" w:cs="仿宋_GB2312"/>
          <w:sz w:val="30"/>
          <w:szCs w:val="30"/>
        </w:rPr>
        <w:t>、“其他资本性支出”314.74万元，主要用于：办公设备购置。</w:t>
      </w:r>
    </w:p>
    <w:p>
      <w:pPr>
        <w:ind w:left="0" w:firstLine="602" w:firstLineChars="200"/>
        <w:jc w:val="left"/>
      </w:pPr>
      <w:r>
        <w:rPr>
          <w:rFonts w:hint="eastAsia" w:ascii="楷体_GB2312" w:eastAsia="楷体_GB2312" w:hAnsiTheme="minorEastAsia"/>
          <w:b/>
          <w:sz w:val="30"/>
        </w:rPr>
        <w:t xml:space="preserve"> 七、关于 中共上海市委党校第四分校 2017年度一般公共预算财政拨款“三公”经费支出决算情况说明</w:t>
      </w:r>
    </w:p>
    <w:p>
      <w:pPr>
        <w:ind w:left="0" w:firstLine="602" w:firstLineChars="200"/>
        <w:jc w:val="left"/>
      </w:pPr>
      <w:r>
        <w:rPr>
          <w:rFonts w:hint="eastAsia" w:ascii="楷体_GB2312" w:eastAsia="楷体_GB2312" w:hAnsiTheme="minorEastAsia"/>
          <w:b/>
          <w:sz w:val="30"/>
        </w:rPr>
        <w:t xml:space="preserve"> （一） “三公”经费财政拨款支出决算总体情况说明。</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中共上海市委党校第四分校单位2017年度“三公”经费财政拨款支出年初预算为27.50万元，支出决算为17.05万元，完成预算的62%，其中：因公出国（境）费决算为10万元，完成预算的100%；公务用车购置及运行维护费支出决算为6.86万元，完成预算的65.33%；公务接待费支出决算为0.2万元，完成预算的2.86%。2017年度“三公”经费支出决算数小于预算数的主要原因：公务用车运行维护费和公务接待费实际支出减少。</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2017年度“三公”经费财政拨款支出决算数比2016年度增加1.39万元，增长8.88%，其中：因公出国（境）费支出与2016年持平；公务用车购置及运行维护费支出决算增加3.81万元，增长124.92%；公务接待费支出决算减少2.41万元，降低92.34%。公务用车购置及运行维护费支出增长的主要原因是公务用车的实际使用数增加。公务接待费支出减少的主要原因是公务接待批次量减少。</w:t>
      </w:r>
    </w:p>
    <w:p>
      <w:pPr>
        <w:spacing w:line="360" w:lineRule="auto"/>
        <w:ind w:left="0" w:firstLine="12047" w:firstLineChars="4000"/>
        <w:jc w:val="left"/>
      </w:pPr>
      <w:r>
        <w:rPr>
          <w:rFonts w:hint="eastAsia" w:ascii="楷体_GB2312" w:eastAsia="楷体_GB2312" w:hAnsiTheme="minorEastAsia"/>
          <w:b/>
          <w:sz w:val="30"/>
        </w:rPr>
        <w:t xml:space="preserve"> （二） “三公”经费财政拨款支出决算具体情况说明。</w:t>
      </w:r>
    </w:p>
    <w:p>
      <w:pPr>
        <w:ind w:left="0" w:firstLine="600" w:firstLineChars="200"/>
        <w:jc w:val="left"/>
      </w:pPr>
      <w:r>
        <w:rPr>
          <w:rFonts w:hint="eastAsia" w:ascii="仿宋_GB2312" w:eastAsia="仿宋_GB2312" w:hAnsiTheme="minorEastAsia"/>
          <w:sz w:val="30"/>
        </w:rPr>
        <w:t xml:space="preserve">   2017年度“三公”经费财政拨款支出决算中，因公出国（境）费支出决算10万元，占58.65%；公务用车购置及运行维护费支出决算6.86万元，占40.23%；公务接待费支出决算0.2万元，占1.17%。具体情况如下：</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1、因公出国（境）费支出10万元。全年安排因公出国（境）团组1个、累计5人次。开支内容包括：机票款、</w:t>
      </w:r>
      <w:r>
        <w:rPr>
          <w:rFonts w:hint="eastAsia" w:ascii="仿宋_GB2312" w:eastAsia="仿宋_GB2312" w:hAnsiTheme="minorEastAsia"/>
          <w:sz w:val="30"/>
        </w:rPr>
        <w:tab/>
      </w:r>
      <w:r>
        <w:rPr>
          <w:rFonts w:hint="eastAsia" w:ascii="仿宋_GB2312" w:eastAsia="仿宋_GB2312" w:hAnsiTheme="minorEastAsia"/>
          <w:sz w:val="30"/>
        </w:rPr>
        <w:t>住宿费等。</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2、公务用车购置及运行维护费支出6.86万元。其中：</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公务用车运行维护支出6.86万元。主要用于车辆保险费、车费维修费等。2016年，预算单位开支财政拨款的公务用车保有量为3辆。</w:t>
      </w:r>
    </w:p>
    <w:p>
      <w:pPr>
        <w:ind w:left="0" w:firstLine="600" w:firstLineChars="200"/>
        <w:jc w:val="left"/>
      </w:pPr>
      <w:r>
        <w:rPr>
          <w:rFonts w:hint="eastAsia" w:ascii="仿宋_GB2312" w:eastAsia="仿宋_GB2312" w:hAnsiTheme="minorEastAsia"/>
          <w:sz w:val="30"/>
        </w:rPr>
        <w:t>3、公务接待费支出0.2万元。其中：</w:t>
      </w:r>
    </w:p>
    <w:p>
      <w:pPr>
        <w:ind w:left="0" w:firstLine="600" w:firstLineChars="200"/>
        <w:jc w:val="left"/>
      </w:pPr>
      <w:r>
        <w:rPr>
          <w:rFonts w:hint="eastAsia" w:ascii="仿宋_GB2312" w:eastAsia="仿宋_GB2312" w:hAnsiTheme="minorEastAsia"/>
          <w:sz w:val="30"/>
        </w:rPr>
        <w:t>国内公务接待支出0.2万。主要用于3批次，24人次的公务接待。</w:t>
      </w:r>
    </w:p>
    <w:p>
      <w:pPr>
        <w:spacing w:line="360" w:lineRule="auto"/>
        <w:ind w:left="0" w:firstLine="12047" w:firstLineChars="4000"/>
        <w:jc w:val="left"/>
      </w:pPr>
      <w:r>
        <w:rPr>
          <w:rFonts w:hint="eastAsia" w:ascii="楷体_GB2312" w:eastAsia="楷体_GB2312" w:hAnsiTheme="minorEastAsia"/>
          <w:b/>
          <w:sz w:val="30"/>
        </w:rPr>
        <w:t xml:space="preserve"> 八、关于 中共上海市委党校第四分校 2017年度政府性基金预算财政拨款支出决算情况说明</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中共上海市委党校第四分校单位2016年度无政府性基金预算财政拨款支出。</w:t>
      </w:r>
    </w:p>
    <w:p>
      <w:pPr>
        <w:ind w:left="0" w:firstLine="602" w:firstLineChars="200"/>
        <w:jc w:val="left"/>
      </w:pPr>
      <w:r>
        <w:rPr>
          <w:rFonts w:hint="eastAsia" w:ascii="楷体_GB2312" w:eastAsia="楷体_GB2312" w:hAnsiTheme="minorEastAsia"/>
          <w:b/>
          <w:sz w:val="30"/>
        </w:rPr>
        <w:t xml:space="preserve"> 九、国有资本经营预算财政拨款情况说明</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 xml:space="preserve">  中共上海市委党校第四分校单位2016年度无国有资本经营预算财政拨款支出。</w:t>
      </w:r>
    </w:p>
    <w:p>
      <w:pPr>
        <w:ind w:left="0" w:firstLine="602" w:firstLineChars="200"/>
        <w:jc w:val="left"/>
      </w:pPr>
      <w:r>
        <w:rPr>
          <w:rFonts w:hint="eastAsia" w:ascii="楷体_GB2312" w:eastAsia="楷体_GB2312" w:hAnsiTheme="minorEastAsia"/>
          <w:b/>
          <w:sz w:val="30"/>
        </w:rPr>
        <w:t xml:space="preserve"> 十、其他重要事项的情况说明</w:t>
      </w:r>
    </w:p>
    <w:p>
      <w:pPr>
        <w:ind w:left="0" w:firstLine="602" w:firstLineChars="200"/>
        <w:jc w:val="left"/>
      </w:pPr>
      <w:r>
        <w:rPr>
          <w:rFonts w:hint="eastAsia" w:ascii="楷体_GB2312" w:eastAsia="楷体_GB2312" w:hAnsiTheme="minorEastAsia"/>
          <w:b/>
          <w:sz w:val="30"/>
        </w:rPr>
        <w:t xml:space="preserve"> （一）机关运行经费支出情况。</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 xml:space="preserve"> 2017年度中共上海市委党校第四分校单位机关运行经费支出549.05万，比2016年度增加24.81万元，增长4.73%。主要原因是在编人员增加。</w:t>
      </w:r>
    </w:p>
    <w:p>
      <w:pPr>
        <w:ind w:left="0" w:firstLine="602" w:firstLineChars="200"/>
        <w:jc w:val="left"/>
      </w:pPr>
      <w:r>
        <w:rPr>
          <w:rFonts w:hint="eastAsia" w:ascii="楷体_GB2312" w:eastAsia="楷体_GB2312" w:hAnsiTheme="minorEastAsia"/>
          <w:b/>
          <w:sz w:val="30"/>
        </w:rPr>
        <w:t xml:space="preserve"> （二）政府采购支出情况。</w:t>
      </w:r>
    </w:p>
    <w:p>
      <w:pPr>
        <w:ind w:left="0" w:firstLine="600" w:firstLineChars="200"/>
        <w:jc w:val="left"/>
        <w:rPr>
          <w:rFonts w:ascii="仿宋_GB2312" w:eastAsia="仿宋_GB2312" w:hAnsiTheme="minorEastAsia"/>
          <w:sz w:val="30"/>
        </w:rPr>
      </w:pPr>
      <w:r>
        <w:rPr>
          <w:rFonts w:hint="eastAsia" w:ascii="黑体" w:eastAsia="黑体" w:hAnsiTheme="minorEastAsia"/>
          <w:sz w:val="30"/>
        </w:rPr>
        <w:t xml:space="preserve"> </w:t>
      </w:r>
      <w:r>
        <w:rPr>
          <w:rFonts w:hint="eastAsia" w:ascii="仿宋_GB2312" w:eastAsia="仿宋_GB2312" w:hAnsiTheme="minorEastAsia"/>
          <w:sz w:val="30"/>
        </w:rPr>
        <w:t>2017年度本部门政府采购金额（以合同签订为准）210.98万元，其中：货物采购金额210.98万元。</w:t>
      </w:r>
    </w:p>
    <w:p>
      <w:pPr>
        <w:ind w:left="0" w:firstLine="600" w:firstLineChars="200"/>
        <w:jc w:val="left"/>
      </w:pPr>
      <w:r>
        <w:rPr>
          <w:rFonts w:hint="eastAsia" w:ascii="仿宋_GB2312" w:eastAsia="仿宋_GB2312" w:hAnsiTheme="minorEastAsia"/>
          <w:sz w:val="30"/>
        </w:rPr>
        <w:t>2017年度本部门面向中小企业预留政府采购项目预算金额233.97万元，面向小微企业预留政府采购项目预算金额233.97万元。在面向中小企业预留的政府采购项目中，由中小企业供应商中标或成交的，采购金额233.97万元；在其他政府采购项目中，由中小企业供应商中标或成交的，采购金额0万元。</w:t>
      </w:r>
    </w:p>
    <w:p>
      <w:pPr>
        <w:ind w:left="0" w:firstLine="602" w:firstLineChars="200"/>
        <w:jc w:val="left"/>
      </w:pPr>
      <w:r>
        <w:rPr>
          <w:rFonts w:hint="eastAsia" w:ascii="楷体_GB2312" w:eastAsia="楷体_GB2312" w:hAnsiTheme="minorEastAsia"/>
          <w:b/>
          <w:sz w:val="30"/>
        </w:rPr>
        <w:t xml:space="preserve"> （三）国有资产占用情况。</w:t>
      </w:r>
    </w:p>
    <w:p>
      <w:pPr>
        <w:ind w:left="0" w:firstLine="600" w:firstLineChars="200"/>
        <w:jc w:val="left"/>
        <w:rPr>
          <w:rFonts w:ascii="仿宋_GB2312" w:eastAsia="仿宋_GB2312" w:hAnsiTheme="minorEastAsia"/>
          <w:sz w:val="30"/>
        </w:rPr>
      </w:pPr>
      <w:r>
        <w:rPr>
          <w:rFonts w:hint="eastAsia" w:ascii="仿宋_GB2312" w:eastAsia="仿宋_GB2312" w:hAnsiTheme="minorEastAsia"/>
          <w:sz w:val="30"/>
        </w:rPr>
        <w:t>截至2017年12月31日，中共上海市委党校第四分校共有车辆3辆，其中，一般公务用车3辆。</w:t>
      </w:r>
    </w:p>
    <w:p>
      <w:pPr>
        <w:ind w:left="0" w:firstLine="602" w:firstLineChars="200"/>
        <w:jc w:val="left"/>
      </w:pPr>
      <w:r>
        <w:rPr>
          <w:rFonts w:hint="eastAsia" w:ascii="楷体_GB2312" w:eastAsia="楷体_GB2312" w:hAnsiTheme="minorEastAsia"/>
          <w:b/>
          <w:sz w:val="30"/>
        </w:rPr>
        <w:t>（四）预算绩效管理情况。</w:t>
      </w:r>
    </w:p>
    <w:p>
      <w:pPr>
        <w:ind w:left="0" w:firstLine="600" w:firstLineChars="200"/>
        <w:jc w:val="left"/>
      </w:pPr>
      <w:r>
        <w:rPr>
          <w:rFonts w:hint="eastAsia" w:ascii="仿宋_GB2312" w:eastAsia="仿宋_GB2312" w:hAnsiTheme="minorEastAsia"/>
          <w:sz w:val="30"/>
        </w:rPr>
        <w:t>中共上海市委党校第四分校单位2017 年度预算绩效管理工作开展情况如下：本部门建立了如下预算绩效管理制度：</w:t>
      </w:r>
      <w:r>
        <w:rPr>
          <w:rFonts w:hint="eastAsia" w:ascii="仿宋_GB2312" w:hAnsi="宋体" w:eastAsia="仿宋_GB2312" w:cs="Times New Roman"/>
          <w:sz w:val="30"/>
          <w:szCs w:val="30"/>
        </w:rPr>
        <w:t>制定了校院《“十三五”(2016-2020年)发展规划纲要》，拟订《2018-2020年信息化发展规划》</w:t>
      </w:r>
      <w:r>
        <w:rPr>
          <w:rFonts w:hint="eastAsia" w:ascii="仿宋_GB2312" w:hAnsi="宋体" w:eastAsia="仿宋_GB2312"/>
          <w:sz w:val="30"/>
          <w:szCs w:val="30"/>
        </w:rPr>
        <w:t>，</w:t>
      </w:r>
      <w:r>
        <w:rPr>
          <w:rFonts w:hint="eastAsia" w:ascii="仿宋_GB2312" w:hAnsi="宋体" w:eastAsia="仿宋_GB2312" w:cs="Times New Roman"/>
          <w:sz w:val="30"/>
          <w:szCs w:val="30"/>
        </w:rPr>
        <w:t>制订校院《“三重一大”事项决策实施办法(试行)》等规定</w:t>
      </w:r>
      <w:r>
        <w:rPr>
          <w:rFonts w:hint="eastAsia" w:ascii="仿宋_GB2312" w:eastAsia="仿宋_GB2312" w:hAnsiTheme="minorEastAsia"/>
          <w:sz w:val="30"/>
        </w:rPr>
        <w:t>，</w:t>
      </w:r>
      <w:r>
        <w:rPr>
          <w:rFonts w:hint="eastAsia" w:ascii="仿宋_GB2312" w:hAnsi="宋体" w:eastAsia="仿宋_GB2312" w:cs="Times New Roman"/>
          <w:sz w:val="30"/>
          <w:szCs w:val="30"/>
        </w:rPr>
        <w:t>按照有关议事范围对处级干部竞争上岗、专职教师招聘、教学科研经费、物资采购、评选评优等重大事项进行研究，制定督办督查制度，建立工作计划月报制度，定期对校委会、校长办公会决策事项以及校领导交办事项执行情况进行监督检查，确保执行到位，绩效方面各部门积极配合，业务部门整理编制，办公室汇总申报，完善绩效目标编制工作</w:t>
      </w:r>
      <w:r>
        <w:rPr>
          <w:rFonts w:hint="eastAsia" w:ascii="仿宋_GB2312" w:eastAsia="仿宋_GB2312" w:hAnsiTheme="minorEastAsia"/>
          <w:sz w:val="30"/>
        </w:rPr>
        <w:t>建立了有效的预算绩效管理工作机制；全过程绩效管理实施情况：2017年度开展的绩效目标项目8个，涉及预算金额1036.35万元，项目覆盖率达到100%。因为党校体制改革，部分预算项目执行力有不逮，影响了绩效评价的准确性，所以未开展 2017年度绩效评价项目。</w:t>
      </w:r>
    </w:p>
    <w:p>
      <w:pPr>
        <w:ind w:left="0" w:firstLine="0"/>
        <w:jc w:val="left"/>
      </w:pPr>
    </w:p>
    <w:p>
      <w:pPr>
        <w:ind w:left="0" w:firstLine="0"/>
        <w:jc w:val="center"/>
      </w:pPr>
    </w:p>
    <w:p>
      <w:pPr>
        <w:ind w:left="0" w:firstLine="0"/>
        <w:jc w:val="left"/>
      </w:pPr>
    </w:p>
    <w:p>
      <w:r>
        <w:br w:type="page"/>
      </w:r>
    </w:p>
    <w:p>
      <w:pPr>
        <w:ind w:left="0" w:firstLine="0"/>
        <w:jc w:val="center"/>
      </w:pPr>
      <w:r>
        <w:rPr>
          <w:rFonts w:hint="eastAsia" w:ascii="黑体" w:eastAsia="黑体" w:hAnsiTheme="minorEastAsia"/>
          <w:sz w:val="30"/>
        </w:rPr>
        <w:t xml:space="preserve"> 第四部分       名词解释</w:t>
      </w:r>
    </w:p>
    <w:p>
      <w:pPr>
        <w:spacing w:line="360" w:lineRule="auto"/>
        <w:ind w:left="0" w:firstLine="12000" w:firstLineChars="4000"/>
        <w:jc w:val="left"/>
      </w:pPr>
      <w:r>
        <w:rPr>
          <w:rFonts w:hint="eastAsia" w:ascii="仿宋_GB2312" w:eastAsia="仿宋_GB2312" w:hAnsiTheme="minorEastAsia"/>
          <w:sz w:val="30"/>
        </w:rPr>
        <w:t>一一、财政拨款收入：指单位本年度从本级财政部门取得的财政拨款，包括一般公共预算财政拨款和政府性基金预算财政拨款。</w:t>
      </w:r>
    </w:p>
    <w:p>
      <w:pPr>
        <w:spacing w:line="360" w:lineRule="auto"/>
        <w:ind w:left="0" w:firstLine="12000" w:firstLineChars="4000"/>
        <w:jc w:val="left"/>
      </w:pPr>
      <w:r>
        <w:rPr>
          <w:rFonts w:hint="eastAsia" w:ascii="仿宋_GB2312" w:eastAsia="仿宋_GB2312" w:hAnsiTheme="minorEastAsia"/>
          <w:sz w:val="30"/>
        </w:rPr>
        <w:t xml:space="preserve"> 二、事业收入：指事业单位开展专业业务活动及其辅助活动取得的收入。主要是：培训收入等。</w:t>
      </w:r>
    </w:p>
    <w:p>
      <w:pPr>
        <w:spacing w:line="360" w:lineRule="auto"/>
        <w:ind w:left="0" w:firstLine="12000" w:firstLineChars="4000"/>
        <w:jc w:val="left"/>
      </w:pPr>
      <w:r>
        <w:rPr>
          <w:rFonts w:hint="eastAsia" w:ascii="仿宋_GB2312" w:eastAsia="仿宋_GB2312" w:hAnsiTheme="minorEastAsia"/>
          <w:sz w:val="30"/>
        </w:rPr>
        <w:t xml:space="preserve"> 三、经营收入：指事业单位在专业业务活动及其辅助活动之外开展非独立核算经营活动取得的收入。</w:t>
      </w:r>
    </w:p>
    <w:p>
      <w:pPr>
        <w:spacing w:line="360" w:lineRule="auto"/>
        <w:ind w:left="0" w:firstLine="12000" w:firstLineChars="4000"/>
        <w:jc w:val="left"/>
      </w:pPr>
      <w:r>
        <w:rPr>
          <w:rFonts w:hint="eastAsia" w:ascii="仿宋_GB2312" w:eastAsia="仿宋_GB2312" w:hAnsiTheme="minorEastAsia"/>
          <w:sz w:val="30"/>
        </w:rPr>
        <w:t xml:space="preserve"> 四、其他收入：指单位取得的除“财政拨款收入”、“事业收入”、“经营收入”等以外的收入。</w:t>
      </w:r>
    </w:p>
    <w:p>
      <w:pPr>
        <w:spacing w:line="360" w:lineRule="auto"/>
        <w:ind w:left="0" w:firstLine="12000" w:firstLineChars="4000"/>
        <w:jc w:val="left"/>
      </w:pPr>
      <w:r>
        <w:rPr>
          <w:rFonts w:hint="eastAsia" w:ascii="仿宋_GB2312" w:eastAsia="仿宋_GB2312" w:hAnsiTheme="minorEastAsia"/>
          <w:sz w:val="30"/>
        </w:rPr>
        <w:t xml:space="preserve"> 五、年初结转和结余：指以前年度尚未完成、结转到本年按有关规定继续使用的资金。</w:t>
      </w:r>
    </w:p>
    <w:p>
      <w:pPr>
        <w:spacing w:line="360" w:lineRule="auto"/>
        <w:ind w:left="0" w:firstLine="12000" w:firstLineChars="4000"/>
        <w:jc w:val="left"/>
      </w:pPr>
      <w:r>
        <w:rPr>
          <w:rFonts w:hint="eastAsia" w:ascii="仿宋_GB2312" w:eastAsia="仿宋_GB2312" w:hAnsiTheme="minorEastAsia"/>
          <w:sz w:val="30"/>
        </w:rPr>
        <w:t xml:space="preserve"> 六、年末结转和结余：指本年度或以前年度预算安排、因客观条件发生变化无法按原计划实施，需延迟到以后年度按有关规定继续使用的资金。</w:t>
      </w:r>
    </w:p>
    <w:p>
      <w:pPr>
        <w:spacing w:line="360" w:lineRule="auto"/>
        <w:ind w:left="0" w:firstLine="12000" w:firstLineChars="4000"/>
        <w:jc w:val="left"/>
      </w:pPr>
      <w:r>
        <w:rPr>
          <w:rFonts w:hint="eastAsia" w:ascii="仿宋_GB2312" w:eastAsia="仿宋_GB2312" w:hAnsiTheme="minorEastAsia"/>
          <w:sz w:val="30"/>
        </w:rPr>
        <w:t xml:space="preserve"> 七、基本支出：指单位为保障机构正常运转、完成日常工作任务而发生的各项支出。</w:t>
      </w:r>
    </w:p>
    <w:p>
      <w:pPr>
        <w:spacing w:line="360" w:lineRule="auto"/>
        <w:ind w:left="0" w:firstLine="12000" w:firstLineChars="4000"/>
        <w:jc w:val="left"/>
      </w:pPr>
      <w:r>
        <w:rPr>
          <w:rFonts w:hint="eastAsia" w:ascii="仿宋_GB2312" w:eastAsia="仿宋_GB2312" w:hAnsiTheme="minorEastAsia"/>
          <w:sz w:val="30"/>
        </w:rPr>
        <w:t xml:space="preserve"> 八、项目支出：指单位为完成特定的行政工作任务或事业发展目标，在基本支出之外发生的各项支出。</w:t>
      </w:r>
    </w:p>
    <w:p>
      <w:pPr>
        <w:spacing w:line="360" w:lineRule="auto"/>
        <w:ind w:left="0" w:firstLine="12000" w:firstLineChars="4000"/>
        <w:jc w:val="left"/>
      </w:pPr>
      <w:r>
        <w:rPr>
          <w:rFonts w:hint="eastAsia" w:ascii="仿宋_GB2312" w:eastAsia="仿宋_GB2312" w:hAnsiTheme="minorEastAsia"/>
          <w:sz w:val="30"/>
        </w:rPr>
        <w:t xml:space="preserve"> 九、经营支出：指事业单位在专业活动及辅助活动之外开展非独立核算经营活动发生的支出。</w:t>
      </w:r>
    </w:p>
    <w:p>
      <w:pPr>
        <w:spacing w:line="360" w:lineRule="auto"/>
        <w:ind w:left="0" w:firstLine="12000" w:firstLineChars="4000"/>
        <w:jc w:val="left"/>
      </w:pPr>
      <w:r>
        <w:rPr>
          <w:rFonts w:hint="eastAsia" w:ascii="仿宋_GB2312" w:eastAsia="仿宋_GB2312" w:hAnsiTheme="minorEastAsia"/>
          <w:sz w:val="30"/>
        </w:rPr>
        <w:t xml:space="preserve"> 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pPr>
        <w:spacing w:line="360" w:lineRule="auto"/>
        <w:ind w:left="0" w:firstLine="12000" w:firstLineChars="4000"/>
        <w:jc w:val="left"/>
      </w:pPr>
      <w:r>
        <w:rPr>
          <w:rFonts w:hint="eastAsia" w:ascii="仿宋_GB2312" w:eastAsia="仿宋_GB2312" w:hAnsiTheme="minorEastAsia"/>
          <w:sz w:val="30"/>
        </w:rPr>
        <w:t xml:space="preserve"> 十一、机关运行经费：指行政单位和参照公务员法管理的事业单位使用一般公共预算财政拨款安排的基本支出中的日常公用经费支出。</w:t>
      </w:r>
    </w:p>
    <w:p>
      <w:pPr>
        <w:spacing w:line="360" w:lineRule="auto"/>
        <w:ind w:left="0" w:firstLine="8400" w:firstLineChars="4000"/>
        <w:jc w:val="left"/>
      </w:pPr>
    </w:p>
    <w:sectPr>
      <w:footerReference r:id="rId3" w:type="default"/>
      <w:pgSz w:w="11906" w:h="16838"/>
      <w:pgMar w:top="1440" w:right="1797" w:bottom="1440" w:left="1797" w:header="850" w:footer="95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quot;宋体&quot;">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宋体" w:eastAsia="宋体" w:hAnsiTheme="minorEastAsia"/>
        <w:color w:val="000000"/>
      </w:rPr>
      <w:fldChar w:fldCharType="begin"/>
    </w:r>
    <w:r>
      <w:rPr>
        <w:rFonts w:hint="eastAsia" w:ascii="宋体" w:eastAsia="宋体" w:hAnsiTheme="minorEastAsia"/>
        <w:color w:val="000000"/>
      </w:rPr>
      <w:instrText xml:space="preserve"> PAGE   \* MERGEFORMAT </w:instrText>
    </w:r>
    <w:r>
      <w:rPr>
        <w:rFonts w:hint="eastAsia" w:ascii="宋体" w:eastAsia="宋体" w:hAnsiTheme="minorEastAsia"/>
        <w:color w:val="000000"/>
      </w:rPr>
      <w:fldChar w:fldCharType="separate"/>
    </w:r>
    <w:r>
      <w:rPr>
        <w:rFonts w:ascii="宋体" w:eastAsia="宋体" w:hAnsiTheme="minorEastAsia"/>
        <w:color w:val="000000"/>
      </w:rPr>
      <w:t>20</w:t>
    </w:r>
    <w:r>
      <w:rPr>
        <w:rFonts w:hint="eastAsia" w:ascii="宋体" w:eastAsia="宋体" w:hAnsiTheme="minorEastAsia"/>
        <w:color w:val="00000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478"/>
    <w:multiLevelType w:val="multilevel"/>
    <w:tmpl w:val="06F80478"/>
    <w:lvl w:ilvl="0" w:tentative="0">
      <w:start w:val="1"/>
      <w:numFmt w:val="lowerLetter"/>
      <w:pStyle w:val="8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C89246C"/>
    <w:multiLevelType w:val="multilevel"/>
    <w:tmpl w:val="0C89246C"/>
    <w:lvl w:ilvl="0" w:tentative="0">
      <w:start w:val="1"/>
      <w:numFmt w:val="lowerLetter"/>
      <w:pStyle w:val="6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D162AB7"/>
    <w:multiLevelType w:val="multilevel"/>
    <w:tmpl w:val="0D162AB7"/>
    <w:lvl w:ilvl="0" w:tentative="0">
      <w:start w:val="1"/>
      <w:numFmt w:val="decimal"/>
      <w:pStyle w:val="8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FC1DE8"/>
    <w:multiLevelType w:val="multilevel"/>
    <w:tmpl w:val="0EFC1DE8"/>
    <w:lvl w:ilvl="0" w:tentative="0">
      <w:start w:val="1"/>
      <w:numFmt w:val="lowerRoman"/>
      <w:pStyle w:val="7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89325A"/>
    <w:multiLevelType w:val="multilevel"/>
    <w:tmpl w:val="0F89325A"/>
    <w:lvl w:ilvl="0" w:tentative="0">
      <w:start w:val="1"/>
      <w:numFmt w:val="chineseCountingThousand"/>
      <w:pStyle w:val="5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353089F"/>
    <w:multiLevelType w:val="multilevel"/>
    <w:tmpl w:val="1353089F"/>
    <w:lvl w:ilvl="0" w:tentative="0">
      <w:start w:val="1"/>
      <w:numFmt w:val="upperRoman"/>
      <w:pStyle w:val="10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A2947A4"/>
    <w:multiLevelType w:val="multilevel"/>
    <w:tmpl w:val="1A2947A4"/>
    <w:lvl w:ilvl="0" w:tentative="0">
      <w:start w:val="1"/>
      <w:numFmt w:val="lowerRoman"/>
      <w:pStyle w:val="8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21D93A5C"/>
    <w:multiLevelType w:val="multilevel"/>
    <w:tmpl w:val="21D93A5C"/>
    <w:lvl w:ilvl="0" w:tentative="0">
      <w:start w:val="1"/>
      <w:numFmt w:val="chineseCountingThousand"/>
      <w:pStyle w:val="7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227069AC"/>
    <w:multiLevelType w:val="multilevel"/>
    <w:tmpl w:val="227069AC"/>
    <w:lvl w:ilvl="0" w:tentative="0">
      <w:start w:val="1"/>
      <w:numFmt w:val="upperLetter"/>
      <w:pStyle w:val="9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F1034A3"/>
    <w:multiLevelType w:val="multilevel"/>
    <w:tmpl w:val="2F1034A3"/>
    <w:lvl w:ilvl="0" w:tentative="0">
      <w:start w:val="1"/>
      <w:numFmt w:val="lowerLetter"/>
      <w:pStyle w:val="9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F5B7434"/>
    <w:multiLevelType w:val="multilevel"/>
    <w:tmpl w:val="2F5B7434"/>
    <w:lvl w:ilvl="0" w:tentative="0">
      <w:start w:val="1"/>
      <w:numFmt w:val="upperLetter"/>
      <w:pStyle w:val="7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0072A41"/>
    <w:multiLevelType w:val="multilevel"/>
    <w:tmpl w:val="30072A41"/>
    <w:lvl w:ilvl="0" w:tentative="0">
      <w:start w:val="1"/>
      <w:numFmt w:val="chineseCountingThousand"/>
      <w:pStyle w:val="10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C210087"/>
    <w:multiLevelType w:val="multilevel"/>
    <w:tmpl w:val="3C210087"/>
    <w:lvl w:ilvl="0" w:tentative="0">
      <w:start w:val="1"/>
      <w:numFmt w:val="upperRoman"/>
      <w:pStyle w:val="5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3F277ACD"/>
    <w:multiLevelType w:val="multilevel"/>
    <w:tmpl w:val="3F277ACD"/>
    <w:lvl w:ilvl="0" w:tentative="0">
      <w:start w:val="1"/>
      <w:numFmt w:val="decimal"/>
      <w:pStyle w:val="9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45BA3CB8"/>
    <w:multiLevelType w:val="multilevel"/>
    <w:tmpl w:val="45BA3CB8"/>
    <w:lvl w:ilvl="0" w:tentative="0">
      <w:start w:val="1"/>
      <w:numFmt w:val="lowerRoman"/>
      <w:pStyle w:val="9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8441C83"/>
    <w:multiLevelType w:val="multilevel"/>
    <w:tmpl w:val="48441C83"/>
    <w:lvl w:ilvl="0" w:tentative="0">
      <w:start w:val="1"/>
      <w:numFmt w:val="upperRoman"/>
      <w:pStyle w:val="8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8D258B5"/>
    <w:multiLevelType w:val="multilevel"/>
    <w:tmpl w:val="48D258B5"/>
    <w:lvl w:ilvl="0" w:tentative="0">
      <w:start w:val="1"/>
      <w:numFmt w:val="decimal"/>
      <w:pStyle w:val="63"/>
      <w:lvlText w:val="%1."/>
      <w:lvlJc w:val="left"/>
      <w:pPr>
        <w:ind w:left="704" w:hanging="420"/>
      </w:pPr>
      <w:rPr>
        <w:rFonts w:hint="eastAsia"/>
        <w:sz w:val="72"/>
        <w:szCs w:val="7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BCC1CF2"/>
    <w:multiLevelType w:val="multilevel"/>
    <w:tmpl w:val="4BCC1CF2"/>
    <w:lvl w:ilvl="0" w:tentative="0">
      <w:start w:val="1"/>
      <w:numFmt w:val="lowerRoman"/>
      <w:pStyle w:val="10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4C022313"/>
    <w:multiLevelType w:val="multilevel"/>
    <w:tmpl w:val="4C022313"/>
    <w:lvl w:ilvl="0" w:tentative="0">
      <w:start w:val="1"/>
      <w:numFmt w:val="upperLetter"/>
      <w:pStyle w:val="10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E793448"/>
    <w:multiLevelType w:val="multilevel"/>
    <w:tmpl w:val="4E793448"/>
    <w:lvl w:ilvl="0" w:tentative="0">
      <w:start w:val="1"/>
      <w:numFmt w:val="lowerLetter"/>
      <w:pStyle w:val="10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55B25E39"/>
    <w:multiLevelType w:val="multilevel"/>
    <w:tmpl w:val="55B25E39"/>
    <w:lvl w:ilvl="0" w:tentative="0">
      <w:start w:val="1"/>
      <w:numFmt w:val="japaneseCounting"/>
      <w:lvlText w:val="%1、"/>
      <w:lvlJc w:val="left"/>
      <w:pPr>
        <w:ind w:left="735" w:hanging="600"/>
      </w:pPr>
      <w:rPr>
        <w:rFonts w:hint="default"/>
      </w:rPr>
    </w:lvl>
    <w:lvl w:ilvl="1" w:tentative="0">
      <w:start w:val="1"/>
      <w:numFmt w:val="lowerLetter"/>
      <w:lvlText w:val="%2)"/>
      <w:lvlJc w:val="left"/>
      <w:pPr>
        <w:ind w:left="975" w:hanging="420"/>
      </w:pPr>
    </w:lvl>
    <w:lvl w:ilvl="2" w:tentative="0">
      <w:start w:val="1"/>
      <w:numFmt w:val="lowerRoman"/>
      <w:lvlText w:val="%3."/>
      <w:lvlJc w:val="right"/>
      <w:pPr>
        <w:ind w:left="1395" w:hanging="420"/>
      </w:pPr>
    </w:lvl>
    <w:lvl w:ilvl="3" w:tentative="0">
      <w:start w:val="1"/>
      <w:numFmt w:val="decimal"/>
      <w:lvlText w:val="%4."/>
      <w:lvlJc w:val="left"/>
      <w:pPr>
        <w:ind w:left="1815" w:hanging="420"/>
      </w:pPr>
    </w:lvl>
    <w:lvl w:ilvl="4" w:tentative="0">
      <w:start w:val="1"/>
      <w:numFmt w:val="lowerLetter"/>
      <w:lvlText w:val="%5)"/>
      <w:lvlJc w:val="left"/>
      <w:pPr>
        <w:ind w:left="2235" w:hanging="420"/>
      </w:pPr>
    </w:lvl>
    <w:lvl w:ilvl="5" w:tentative="0">
      <w:start w:val="1"/>
      <w:numFmt w:val="lowerRoman"/>
      <w:lvlText w:val="%6."/>
      <w:lvlJc w:val="right"/>
      <w:pPr>
        <w:ind w:left="2655" w:hanging="420"/>
      </w:pPr>
    </w:lvl>
    <w:lvl w:ilvl="6" w:tentative="0">
      <w:start w:val="1"/>
      <w:numFmt w:val="decimal"/>
      <w:lvlText w:val="%7."/>
      <w:lvlJc w:val="left"/>
      <w:pPr>
        <w:ind w:left="3075" w:hanging="420"/>
      </w:pPr>
    </w:lvl>
    <w:lvl w:ilvl="7" w:tentative="0">
      <w:start w:val="1"/>
      <w:numFmt w:val="lowerLetter"/>
      <w:lvlText w:val="%8)"/>
      <w:lvlJc w:val="left"/>
      <w:pPr>
        <w:ind w:left="3495" w:hanging="420"/>
      </w:pPr>
    </w:lvl>
    <w:lvl w:ilvl="8" w:tentative="0">
      <w:start w:val="1"/>
      <w:numFmt w:val="lowerRoman"/>
      <w:lvlText w:val="%9."/>
      <w:lvlJc w:val="right"/>
      <w:pPr>
        <w:ind w:left="3915" w:hanging="420"/>
      </w:pPr>
    </w:lvl>
  </w:abstractNum>
  <w:abstractNum w:abstractNumId="21">
    <w:nsid w:val="56361809"/>
    <w:multiLevelType w:val="multilevel"/>
    <w:tmpl w:val="56361809"/>
    <w:lvl w:ilvl="0" w:tentative="0">
      <w:start w:val="1"/>
      <w:numFmt w:val="upperLetter"/>
      <w:pStyle w:val="6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57D67E27"/>
    <w:multiLevelType w:val="multilevel"/>
    <w:tmpl w:val="57D67E27"/>
    <w:lvl w:ilvl="0" w:tentative="0">
      <w:start w:val="1"/>
      <w:numFmt w:val="decimal"/>
      <w:pStyle w:val="52"/>
      <w:lvlText w:val="%1."/>
      <w:lvlJc w:val="left"/>
      <w:pPr>
        <w:ind w:left="704" w:hanging="420"/>
      </w:pPr>
      <w:rPr>
        <w:rFonts w:hint="eastAsia"/>
        <w:sz w:val="96"/>
        <w:szCs w:val="9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5A181799"/>
    <w:multiLevelType w:val="multilevel"/>
    <w:tmpl w:val="5A181799"/>
    <w:lvl w:ilvl="0" w:tentative="0">
      <w:start w:val="1"/>
      <w:numFmt w:val="lowerLetter"/>
      <w:pStyle w:val="5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5FA0565C"/>
    <w:multiLevelType w:val="multilevel"/>
    <w:tmpl w:val="5FA0565C"/>
    <w:lvl w:ilvl="0" w:tentative="0">
      <w:start w:val="1"/>
      <w:numFmt w:val="lowerRoman"/>
      <w:pStyle w:val="6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5">
    <w:nsid w:val="602D6C19"/>
    <w:multiLevelType w:val="multilevel"/>
    <w:tmpl w:val="602D6C19"/>
    <w:lvl w:ilvl="0" w:tentative="0">
      <w:start w:val="1"/>
      <w:numFmt w:val="upperLetter"/>
      <w:pStyle w:val="5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38B253F"/>
    <w:multiLevelType w:val="multilevel"/>
    <w:tmpl w:val="638B253F"/>
    <w:lvl w:ilvl="0" w:tentative="0">
      <w:start w:val="1"/>
      <w:numFmt w:val="upperRoman"/>
      <w:pStyle w:val="7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7">
    <w:nsid w:val="64F12C63"/>
    <w:multiLevelType w:val="multilevel"/>
    <w:tmpl w:val="64F12C63"/>
    <w:lvl w:ilvl="0" w:tentative="0">
      <w:start w:val="1"/>
      <w:numFmt w:val="chineseCountingThousand"/>
      <w:pStyle w:val="8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7D9330E"/>
    <w:multiLevelType w:val="multilevel"/>
    <w:tmpl w:val="67D9330E"/>
    <w:lvl w:ilvl="0" w:tentative="0">
      <w:start w:val="1"/>
      <w:numFmt w:val="decimal"/>
      <w:pStyle w:val="75"/>
      <w:lvlText w:val="%1."/>
      <w:lvlJc w:val="left"/>
      <w:pPr>
        <w:ind w:left="704" w:hanging="420"/>
      </w:pPr>
      <w:rPr>
        <w:rFonts w:hint="eastAsia"/>
        <w:sz w:val="56"/>
        <w:szCs w:val="5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6AF34339"/>
    <w:multiLevelType w:val="multilevel"/>
    <w:tmpl w:val="6AF34339"/>
    <w:lvl w:ilvl="0" w:tentative="0">
      <w:start w:val="1"/>
      <w:numFmt w:val="upperRoman"/>
      <w:pStyle w:val="9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0">
    <w:nsid w:val="7C73237E"/>
    <w:multiLevelType w:val="multilevel"/>
    <w:tmpl w:val="7C73237E"/>
    <w:lvl w:ilvl="0" w:tentative="0">
      <w:start w:val="1"/>
      <w:numFmt w:val="chineseCountingThousand"/>
      <w:pStyle w:val="6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2"/>
  </w:num>
  <w:num w:numId="2">
    <w:abstractNumId w:val="4"/>
  </w:num>
  <w:num w:numId="3">
    <w:abstractNumId w:val="25"/>
  </w:num>
  <w:num w:numId="4">
    <w:abstractNumId w:val="23"/>
  </w:num>
  <w:num w:numId="5">
    <w:abstractNumId w:val="12"/>
  </w:num>
  <w:num w:numId="6">
    <w:abstractNumId w:val="24"/>
  </w:num>
  <w:num w:numId="7">
    <w:abstractNumId w:val="16"/>
  </w:num>
  <w:num w:numId="8">
    <w:abstractNumId w:val="30"/>
  </w:num>
  <w:num w:numId="9">
    <w:abstractNumId w:val="21"/>
  </w:num>
  <w:num w:numId="10">
    <w:abstractNumId w:val="1"/>
  </w:num>
  <w:num w:numId="11">
    <w:abstractNumId w:val="26"/>
  </w:num>
  <w:num w:numId="12">
    <w:abstractNumId w:val="3"/>
  </w:num>
  <w:num w:numId="13">
    <w:abstractNumId w:val="28"/>
  </w:num>
  <w:num w:numId="14">
    <w:abstractNumId w:val="7"/>
  </w:num>
  <w:num w:numId="15">
    <w:abstractNumId w:val="10"/>
  </w:num>
  <w:num w:numId="16">
    <w:abstractNumId w:val="0"/>
  </w:num>
  <w:num w:numId="17">
    <w:abstractNumId w:val="15"/>
  </w:num>
  <w:num w:numId="18">
    <w:abstractNumId w:val="6"/>
  </w:num>
  <w:num w:numId="19">
    <w:abstractNumId w:val="2"/>
  </w:num>
  <w:num w:numId="20">
    <w:abstractNumId w:val="27"/>
  </w:num>
  <w:num w:numId="21">
    <w:abstractNumId w:val="8"/>
  </w:num>
  <w:num w:numId="22">
    <w:abstractNumId w:val="9"/>
  </w:num>
  <w:num w:numId="23">
    <w:abstractNumId w:val="29"/>
  </w:num>
  <w:num w:numId="24">
    <w:abstractNumId w:val="14"/>
  </w:num>
  <w:num w:numId="25">
    <w:abstractNumId w:val="13"/>
  </w:num>
  <w:num w:numId="26">
    <w:abstractNumId w:val="11"/>
  </w:num>
  <w:num w:numId="27">
    <w:abstractNumId w:val="18"/>
  </w:num>
  <w:num w:numId="28">
    <w:abstractNumId w:val="19"/>
  </w:num>
  <w:num w:numId="29">
    <w:abstractNumId w:val="5"/>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7D5329"/>
    <w:rsid w:val="00065794"/>
    <w:rsid w:val="00090D65"/>
    <w:rsid w:val="000948D5"/>
    <w:rsid w:val="00097BCD"/>
    <w:rsid w:val="000F7719"/>
    <w:rsid w:val="00124615"/>
    <w:rsid w:val="00153C13"/>
    <w:rsid w:val="00162729"/>
    <w:rsid w:val="00162F0B"/>
    <w:rsid w:val="0018753D"/>
    <w:rsid w:val="00227779"/>
    <w:rsid w:val="00291CB2"/>
    <w:rsid w:val="002A273D"/>
    <w:rsid w:val="002E43BD"/>
    <w:rsid w:val="00387DEF"/>
    <w:rsid w:val="003E45F7"/>
    <w:rsid w:val="00406931"/>
    <w:rsid w:val="00406DF9"/>
    <w:rsid w:val="004144BE"/>
    <w:rsid w:val="004D6E64"/>
    <w:rsid w:val="004E04D4"/>
    <w:rsid w:val="00514A4A"/>
    <w:rsid w:val="00580588"/>
    <w:rsid w:val="005F12DA"/>
    <w:rsid w:val="0060184D"/>
    <w:rsid w:val="00614971"/>
    <w:rsid w:val="00620F4A"/>
    <w:rsid w:val="00656779"/>
    <w:rsid w:val="00664E93"/>
    <w:rsid w:val="007011FA"/>
    <w:rsid w:val="00734628"/>
    <w:rsid w:val="00776CC1"/>
    <w:rsid w:val="00797ED4"/>
    <w:rsid w:val="007D5329"/>
    <w:rsid w:val="0084732C"/>
    <w:rsid w:val="008640F9"/>
    <w:rsid w:val="008A057F"/>
    <w:rsid w:val="008A3671"/>
    <w:rsid w:val="008A3FA3"/>
    <w:rsid w:val="008F6C05"/>
    <w:rsid w:val="0095794D"/>
    <w:rsid w:val="009A388B"/>
    <w:rsid w:val="009D5820"/>
    <w:rsid w:val="009E3BC5"/>
    <w:rsid w:val="00A663C9"/>
    <w:rsid w:val="00AB1766"/>
    <w:rsid w:val="00AF2F6B"/>
    <w:rsid w:val="00B7309F"/>
    <w:rsid w:val="00B8036B"/>
    <w:rsid w:val="00BA5A67"/>
    <w:rsid w:val="00BB0766"/>
    <w:rsid w:val="00BC49DC"/>
    <w:rsid w:val="00BD2A95"/>
    <w:rsid w:val="00BD560D"/>
    <w:rsid w:val="00C66699"/>
    <w:rsid w:val="00C911BD"/>
    <w:rsid w:val="00CA3237"/>
    <w:rsid w:val="00CA6FCA"/>
    <w:rsid w:val="00CD5974"/>
    <w:rsid w:val="00D02725"/>
    <w:rsid w:val="00D92B33"/>
    <w:rsid w:val="00DD635A"/>
    <w:rsid w:val="00E22382"/>
    <w:rsid w:val="00EB617B"/>
    <w:rsid w:val="00F00FDE"/>
    <w:rsid w:val="00F5611E"/>
    <w:rsid w:val="00FA211A"/>
    <w:rsid w:val="0710796A"/>
    <w:rsid w:val="075704A4"/>
    <w:rsid w:val="19997A4F"/>
    <w:rsid w:val="1A05261A"/>
    <w:rsid w:val="1FA37958"/>
    <w:rsid w:val="2B330DA3"/>
    <w:rsid w:val="33402972"/>
    <w:rsid w:val="375B308C"/>
    <w:rsid w:val="3E5F7D63"/>
    <w:rsid w:val="4691001F"/>
    <w:rsid w:val="53B4626B"/>
    <w:rsid w:val="6D724741"/>
    <w:rsid w:val="71F26B9C"/>
    <w:rsid w:val="72066489"/>
    <w:rsid w:val="7A61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641" w:hanging="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5" w:lineRule="auto"/>
      <w:ind w:left="284" w:firstLine="0"/>
      <w:outlineLvl w:val="2"/>
    </w:pPr>
    <w:rPr>
      <w:b/>
      <w:bCs/>
      <w:sz w:val="32"/>
      <w:szCs w:val="32"/>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3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endnote text"/>
    <w:basedOn w:val="1"/>
    <w:link w:val="113"/>
    <w:semiHidden/>
    <w:unhideWhenUsed/>
    <w:qFormat/>
    <w:uiPriority w:val="99"/>
    <w:pPr>
      <w:snapToGrid w:val="0"/>
      <w:jc w:val="left"/>
    </w:pPr>
  </w:style>
  <w:style w:type="paragraph" w:styleId="13">
    <w:name w:val="Balloon Text"/>
    <w:basedOn w:val="1"/>
    <w:link w:val="112"/>
    <w:semiHidden/>
    <w:unhideWhenUsed/>
    <w:uiPriority w:val="99"/>
    <w:rPr>
      <w:sz w:val="18"/>
      <w:szCs w:val="18"/>
    </w:rPr>
  </w:style>
  <w:style w:type="paragraph" w:styleId="14">
    <w:name w:val="footer"/>
    <w:basedOn w:val="1"/>
    <w:link w:val="51"/>
    <w:semiHidden/>
    <w:unhideWhenUsed/>
    <w:qFormat/>
    <w:uiPriority w:val="99"/>
    <w:pPr>
      <w:tabs>
        <w:tab w:val="center" w:pos="4153"/>
        <w:tab w:val="right" w:pos="8306"/>
      </w:tabs>
      <w:snapToGrid w:val="0"/>
      <w:jc w:val="left"/>
    </w:pPr>
    <w:rPr>
      <w:sz w:val="18"/>
      <w:szCs w:val="18"/>
    </w:rPr>
  </w:style>
  <w:style w:type="paragraph" w:styleId="15">
    <w:name w:val="header"/>
    <w:basedOn w:val="1"/>
    <w:link w:val="50"/>
    <w:semiHidden/>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character" w:styleId="19">
    <w:name w:val="Strong"/>
    <w:basedOn w:val="18"/>
    <w:qFormat/>
    <w:uiPriority w:val="22"/>
    <w:rPr>
      <w:b/>
      <w:bCs/>
    </w:rPr>
  </w:style>
  <w:style w:type="character" w:styleId="20">
    <w:name w:val="endnote reference"/>
    <w:basedOn w:val="18"/>
    <w:semiHidden/>
    <w:unhideWhenUsed/>
    <w:uiPriority w:val="99"/>
    <w:rPr>
      <w:vertAlign w:val="superscript"/>
    </w:rPr>
  </w:style>
  <w:style w:type="character" w:styleId="21">
    <w:name w:val="Emphasis"/>
    <w:basedOn w:val="18"/>
    <w:qFormat/>
    <w:uiPriority w:val="20"/>
    <w:rPr>
      <w:i/>
      <w:iCs/>
    </w:rPr>
  </w:style>
  <w:style w:type="table" w:styleId="23">
    <w:name w:val="Table Grid"/>
    <w:basedOn w:val="2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4">
    <w:name w:val="标题 1 Char"/>
    <w:basedOn w:val="18"/>
    <w:link w:val="2"/>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sz w:val="32"/>
      <w:szCs w:val="32"/>
    </w:rPr>
  </w:style>
  <w:style w:type="character" w:customStyle="1" w:styleId="26">
    <w:name w:val="标题 3 Char"/>
    <w:basedOn w:val="18"/>
    <w:link w:val="4"/>
    <w:qFormat/>
    <w:uiPriority w:val="9"/>
    <w:rPr>
      <w:b/>
      <w:bCs/>
      <w:sz w:val="32"/>
      <w:szCs w:val="32"/>
    </w:rPr>
  </w:style>
  <w:style w:type="character" w:customStyle="1" w:styleId="27">
    <w:name w:val="标题 4 Char"/>
    <w:basedOn w:val="18"/>
    <w:link w:val="5"/>
    <w:semiHidden/>
    <w:qFormat/>
    <w:uiPriority w:val="9"/>
    <w:rPr>
      <w:rFonts w:asciiTheme="majorHAnsi" w:hAnsiTheme="majorHAnsi" w:eastAsiaTheme="majorEastAsia" w:cstheme="majorBidi"/>
      <w:b/>
      <w:bCs/>
      <w:sz w:val="28"/>
      <w:szCs w:val="28"/>
    </w:rPr>
  </w:style>
  <w:style w:type="character" w:customStyle="1" w:styleId="28">
    <w:name w:val="标题 5 Char"/>
    <w:basedOn w:val="18"/>
    <w:link w:val="6"/>
    <w:semiHidden/>
    <w:uiPriority w:val="9"/>
    <w:rPr>
      <w:b/>
      <w:bCs/>
      <w:sz w:val="28"/>
      <w:szCs w:val="28"/>
    </w:rPr>
  </w:style>
  <w:style w:type="character" w:customStyle="1" w:styleId="29">
    <w:name w:val="标题 6 Char"/>
    <w:basedOn w:val="18"/>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8"/>
    <w:link w:val="8"/>
    <w:semiHidden/>
    <w:uiPriority w:val="9"/>
    <w:rPr>
      <w:b/>
      <w:bCs/>
      <w:sz w:val="24"/>
      <w:szCs w:val="24"/>
    </w:rPr>
  </w:style>
  <w:style w:type="character" w:customStyle="1" w:styleId="31">
    <w:name w:val="标题 8 Char"/>
    <w:basedOn w:val="18"/>
    <w:link w:val="9"/>
    <w:semiHidden/>
    <w:qFormat/>
    <w:uiPriority w:val="9"/>
    <w:rPr>
      <w:rFonts w:asciiTheme="majorHAnsi" w:hAnsiTheme="majorHAnsi" w:eastAsiaTheme="majorEastAsia" w:cstheme="majorBidi"/>
      <w:sz w:val="24"/>
      <w:szCs w:val="24"/>
    </w:rPr>
  </w:style>
  <w:style w:type="character" w:customStyle="1" w:styleId="32">
    <w:name w:val="标题 9 Char"/>
    <w:basedOn w:val="18"/>
    <w:link w:val="10"/>
    <w:semiHidden/>
    <w:qFormat/>
    <w:uiPriority w:val="9"/>
    <w:rPr>
      <w:rFonts w:asciiTheme="majorHAnsi" w:hAnsiTheme="majorHAnsi" w:eastAsiaTheme="majorEastAsia" w:cstheme="majorBidi"/>
      <w:szCs w:val="21"/>
    </w:rPr>
  </w:style>
  <w:style w:type="character" w:customStyle="1" w:styleId="33">
    <w:name w:val="标题 Char"/>
    <w:basedOn w:val="18"/>
    <w:link w:val="17"/>
    <w:uiPriority w:val="10"/>
    <w:rPr>
      <w:rFonts w:eastAsia="宋体" w:asciiTheme="majorHAnsi" w:hAnsiTheme="majorHAnsi" w:cstheme="majorBidi"/>
      <w:b/>
      <w:bCs/>
      <w:sz w:val="32"/>
      <w:szCs w:val="32"/>
    </w:rPr>
  </w:style>
  <w:style w:type="character" w:customStyle="1" w:styleId="34">
    <w:name w:val="副标题 Char"/>
    <w:basedOn w:val="18"/>
    <w:link w:val="16"/>
    <w:uiPriority w:val="11"/>
    <w:rPr>
      <w:rFonts w:eastAsia="宋体" w:asciiTheme="majorHAnsi" w:hAnsiTheme="majorHAnsi" w:cstheme="majorBidi"/>
      <w:b/>
      <w:bCs/>
      <w:kern w:val="28"/>
      <w:sz w:val="32"/>
      <w:szCs w:val="32"/>
    </w:rPr>
  </w:style>
  <w:style w:type="paragraph" w:styleId="35">
    <w:name w:val="No Spacing"/>
    <w:link w:val="36"/>
    <w:qFormat/>
    <w:uiPriority w:val="1"/>
    <w:pPr>
      <w:widowControl w:val="0"/>
      <w:ind w:left="641" w:hanging="357"/>
      <w:jc w:val="both"/>
    </w:pPr>
    <w:rPr>
      <w:rFonts w:asciiTheme="minorHAnsi" w:hAnsiTheme="minorHAnsi" w:eastAsiaTheme="minorEastAsia" w:cstheme="minorBidi"/>
      <w:kern w:val="2"/>
      <w:sz w:val="21"/>
      <w:szCs w:val="22"/>
      <w:lang w:val="en-US" w:eastAsia="zh-CN" w:bidi="ar-SA"/>
    </w:rPr>
  </w:style>
  <w:style w:type="character" w:customStyle="1" w:styleId="36">
    <w:name w:val="无间隔 Char"/>
    <w:basedOn w:val="18"/>
    <w:link w:val="35"/>
    <w:qFormat/>
    <w:uiPriority w:val="1"/>
  </w:style>
  <w:style w:type="paragraph" w:styleId="37">
    <w:name w:val="List Paragraph"/>
    <w:basedOn w:val="1"/>
    <w:qFormat/>
    <w:uiPriority w:val="34"/>
    <w:pPr>
      <w:ind w:firstLine="420" w:firstLineChars="200"/>
    </w:pPr>
  </w:style>
  <w:style w:type="paragraph" w:styleId="38">
    <w:name w:val="Quote"/>
    <w:basedOn w:val="1"/>
    <w:next w:val="1"/>
    <w:link w:val="39"/>
    <w:qFormat/>
    <w:uiPriority w:val="29"/>
    <w:rPr>
      <w:i/>
      <w:iCs/>
      <w:color w:val="000000" w:themeColor="text1"/>
    </w:rPr>
  </w:style>
  <w:style w:type="character" w:customStyle="1" w:styleId="39">
    <w:name w:val="引用 Char"/>
    <w:basedOn w:val="18"/>
    <w:link w:val="38"/>
    <w:uiPriority w:val="29"/>
    <w:rPr>
      <w:i/>
      <w:iCs/>
      <w:color w:val="000000" w:themeColor="text1"/>
    </w:rPr>
  </w:style>
  <w:style w:type="paragraph" w:styleId="40">
    <w:name w:val="Intense Quote"/>
    <w:basedOn w:val="1"/>
    <w:next w:val="1"/>
    <w:link w:val="41"/>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1">
    <w:name w:val="明显引用 Char"/>
    <w:basedOn w:val="18"/>
    <w:link w:val="40"/>
    <w:uiPriority w:val="30"/>
    <w:rPr>
      <w:b/>
      <w:bCs/>
      <w:i/>
      <w:iCs/>
      <w:color w:val="4F81BD" w:themeColor="accent1"/>
    </w:rPr>
  </w:style>
  <w:style w:type="character" w:customStyle="1" w:styleId="42">
    <w:name w:val="Subtle Emphasis"/>
    <w:basedOn w:val="18"/>
    <w:qFormat/>
    <w:uiPriority w:val="19"/>
    <w:rPr>
      <w:i/>
      <w:iCs/>
      <w:color w:val="7F7F7F" w:themeColor="text1" w:themeTint="7F"/>
    </w:rPr>
  </w:style>
  <w:style w:type="character" w:customStyle="1" w:styleId="43">
    <w:name w:val="Intense Emphasis"/>
    <w:basedOn w:val="18"/>
    <w:qFormat/>
    <w:uiPriority w:val="21"/>
    <w:rPr>
      <w:b/>
      <w:bCs/>
      <w:i/>
      <w:iCs/>
      <w:color w:val="4F81BD" w:themeColor="accent1"/>
    </w:rPr>
  </w:style>
  <w:style w:type="character" w:customStyle="1" w:styleId="44">
    <w:name w:val="Subtle Reference"/>
    <w:basedOn w:val="18"/>
    <w:qFormat/>
    <w:uiPriority w:val="31"/>
    <w:rPr>
      <w:smallCaps/>
      <w:color w:val="C0504D" w:themeColor="accent2"/>
      <w:u w:val="single"/>
    </w:rPr>
  </w:style>
  <w:style w:type="character" w:customStyle="1" w:styleId="45">
    <w:name w:val="Intense Reference"/>
    <w:basedOn w:val="18"/>
    <w:qFormat/>
    <w:uiPriority w:val="32"/>
    <w:rPr>
      <w:b/>
      <w:bCs/>
      <w:smallCaps/>
      <w:color w:val="C0504D" w:themeColor="accent2"/>
      <w:spacing w:val="5"/>
      <w:u w:val="single"/>
    </w:rPr>
  </w:style>
  <w:style w:type="character" w:customStyle="1" w:styleId="46">
    <w:name w:val="Book Title"/>
    <w:basedOn w:val="18"/>
    <w:qFormat/>
    <w:uiPriority w:val="33"/>
    <w:rPr>
      <w:b/>
      <w:bCs/>
      <w:smallCaps/>
      <w:spacing w:val="5"/>
    </w:rPr>
  </w:style>
  <w:style w:type="paragraph" w:customStyle="1" w:styleId="47">
    <w:name w:val="TOC Heading"/>
    <w:basedOn w:val="2"/>
    <w:next w:val="1"/>
    <w:semiHidden/>
    <w:unhideWhenUsed/>
    <w:qFormat/>
    <w:uiPriority w:val="39"/>
    <w:pPr>
      <w:outlineLvl w:val="9"/>
    </w:pPr>
  </w:style>
  <w:style w:type="paragraph" w:customStyle="1" w:styleId="48">
    <w:name w:val="样式1"/>
    <w:basedOn w:val="1"/>
    <w:link w:val="49"/>
    <w:qFormat/>
    <w:uiPriority w:val="0"/>
  </w:style>
  <w:style w:type="character" w:customStyle="1" w:styleId="49">
    <w:name w:val="样式1 Char"/>
    <w:basedOn w:val="18"/>
    <w:link w:val="48"/>
    <w:uiPriority w:val="0"/>
  </w:style>
  <w:style w:type="character" w:customStyle="1" w:styleId="50">
    <w:name w:val="页眉 Char"/>
    <w:basedOn w:val="18"/>
    <w:link w:val="15"/>
    <w:semiHidden/>
    <w:qFormat/>
    <w:uiPriority w:val="99"/>
    <w:rPr>
      <w:sz w:val="18"/>
      <w:szCs w:val="18"/>
    </w:rPr>
  </w:style>
  <w:style w:type="character" w:customStyle="1" w:styleId="51">
    <w:name w:val="页脚 Char"/>
    <w:basedOn w:val="18"/>
    <w:link w:val="14"/>
    <w:semiHidden/>
    <w:uiPriority w:val="99"/>
    <w:rPr>
      <w:sz w:val="18"/>
      <w:szCs w:val="18"/>
    </w:rPr>
  </w:style>
  <w:style w:type="paragraph" w:customStyle="1" w:styleId="52">
    <w:name w:val="样式2"/>
    <w:basedOn w:val="2"/>
    <w:link w:val="54"/>
    <w:qFormat/>
    <w:uiPriority w:val="0"/>
    <w:pPr>
      <w:numPr>
        <w:ilvl w:val="0"/>
        <w:numId w:val="1"/>
      </w:numPr>
    </w:pPr>
  </w:style>
  <w:style w:type="paragraph" w:customStyle="1" w:styleId="53">
    <w:name w:val="样式3"/>
    <w:basedOn w:val="2"/>
    <w:link w:val="56"/>
    <w:qFormat/>
    <w:uiPriority w:val="0"/>
    <w:pPr>
      <w:numPr>
        <w:ilvl w:val="0"/>
        <w:numId w:val="2"/>
      </w:numPr>
    </w:pPr>
  </w:style>
  <w:style w:type="character" w:customStyle="1" w:styleId="54">
    <w:name w:val="样式2 Char"/>
    <w:basedOn w:val="24"/>
    <w:link w:val="52"/>
    <w:qFormat/>
    <w:uiPriority w:val="0"/>
  </w:style>
  <w:style w:type="paragraph" w:customStyle="1" w:styleId="55">
    <w:name w:val="样式4"/>
    <w:basedOn w:val="2"/>
    <w:link w:val="58"/>
    <w:qFormat/>
    <w:uiPriority w:val="0"/>
    <w:pPr>
      <w:numPr>
        <w:ilvl w:val="0"/>
        <w:numId w:val="3"/>
      </w:numPr>
    </w:pPr>
  </w:style>
  <w:style w:type="character" w:customStyle="1" w:styleId="56">
    <w:name w:val="样式3 Char"/>
    <w:basedOn w:val="24"/>
    <w:link w:val="53"/>
    <w:uiPriority w:val="0"/>
  </w:style>
  <w:style w:type="paragraph" w:customStyle="1" w:styleId="57">
    <w:name w:val="样式5"/>
    <w:basedOn w:val="2"/>
    <w:link w:val="60"/>
    <w:qFormat/>
    <w:uiPriority w:val="0"/>
    <w:pPr>
      <w:numPr>
        <w:ilvl w:val="0"/>
        <w:numId w:val="4"/>
      </w:numPr>
    </w:pPr>
  </w:style>
  <w:style w:type="character" w:customStyle="1" w:styleId="58">
    <w:name w:val="样式4 Char"/>
    <w:basedOn w:val="24"/>
    <w:link w:val="55"/>
    <w:uiPriority w:val="0"/>
  </w:style>
  <w:style w:type="paragraph" w:customStyle="1" w:styleId="59">
    <w:name w:val="样式6"/>
    <w:basedOn w:val="2"/>
    <w:link w:val="62"/>
    <w:qFormat/>
    <w:uiPriority w:val="0"/>
    <w:pPr>
      <w:numPr>
        <w:ilvl w:val="0"/>
        <w:numId w:val="5"/>
      </w:numPr>
    </w:pPr>
  </w:style>
  <w:style w:type="character" w:customStyle="1" w:styleId="60">
    <w:name w:val="样式5 Char"/>
    <w:basedOn w:val="24"/>
    <w:link w:val="57"/>
    <w:qFormat/>
    <w:uiPriority w:val="0"/>
  </w:style>
  <w:style w:type="paragraph" w:customStyle="1" w:styleId="61">
    <w:name w:val="样式7"/>
    <w:basedOn w:val="2"/>
    <w:link w:val="64"/>
    <w:qFormat/>
    <w:uiPriority w:val="0"/>
    <w:pPr>
      <w:numPr>
        <w:ilvl w:val="0"/>
        <w:numId w:val="6"/>
      </w:numPr>
    </w:pPr>
  </w:style>
  <w:style w:type="character" w:customStyle="1" w:styleId="62">
    <w:name w:val="样式6 Char"/>
    <w:basedOn w:val="24"/>
    <w:link w:val="59"/>
    <w:qFormat/>
    <w:uiPriority w:val="0"/>
  </w:style>
  <w:style w:type="paragraph" w:customStyle="1" w:styleId="63">
    <w:name w:val="样式8"/>
    <w:basedOn w:val="3"/>
    <w:link w:val="66"/>
    <w:qFormat/>
    <w:uiPriority w:val="0"/>
    <w:pPr>
      <w:numPr>
        <w:ilvl w:val="0"/>
        <w:numId w:val="7"/>
      </w:numPr>
    </w:pPr>
  </w:style>
  <w:style w:type="character" w:customStyle="1" w:styleId="64">
    <w:name w:val="样式7 Char"/>
    <w:basedOn w:val="24"/>
    <w:link w:val="61"/>
    <w:uiPriority w:val="0"/>
  </w:style>
  <w:style w:type="paragraph" w:customStyle="1" w:styleId="65">
    <w:name w:val="样式9"/>
    <w:basedOn w:val="3"/>
    <w:link w:val="68"/>
    <w:qFormat/>
    <w:uiPriority w:val="0"/>
    <w:pPr>
      <w:numPr>
        <w:ilvl w:val="0"/>
        <w:numId w:val="8"/>
      </w:numPr>
    </w:pPr>
  </w:style>
  <w:style w:type="character" w:customStyle="1" w:styleId="66">
    <w:name w:val="样式8 Char"/>
    <w:basedOn w:val="25"/>
    <w:link w:val="63"/>
    <w:uiPriority w:val="0"/>
  </w:style>
  <w:style w:type="paragraph" w:customStyle="1" w:styleId="67">
    <w:name w:val="样式10"/>
    <w:basedOn w:val="3"/>
    <w:link w:val="70"/>
    <w:qFormat/>
    <w:uiPriority w:val="0"/>
    <w:pPr>
      <w:numPr>
        <w:ilvl w:val="0"/>
        <w:numId w:val="9"/>
      </w:numPr>
    </w:pPr>
  </w:style>
  <w:style w:type="character" w:customStyle="1" w:styleId="68">
    <w:name w:val="样式9 Char"/>
    <w:basedOn w:val="25"/>
    <w:link w:val="65"/>
    <w:qFormat/>
    <w:uiPriority w:val="0"/>
  </w:style>
  <w:style w:type="paragraph" w:customStyle="1" w:styleId="69">
    <w:name w:val="样式11"/>
    <w:basedOn w:val="3"/>
    <w:link w:val="72"/>
    <w:qFormat/>
    <w:uiPriority w:val="0"/>
    <w:pPr>
      <w:numPr>
        <w:ilvl w:val="0"/>
        <w:numId w:val="10"/>
      </w:numPr>
    </w:pPr>
  </w:style>
  <w:style w:type="character" w:customStyle="1" w:styleId="70">
    <w:name w:val="样式10 Char"/>
    <w:basedOn w:val="25"/>
    <w:link w:val="67"/>
    <w:qFormat/>
    <w:uiPriority w:val="0"/>
  </w:style>
  <w:style w:type="paragraph" w:customStyle="1" w:styleId="71">
    <w:name w:val="样式12"/>
    <w:basedOn w:val="3"/>
    <w:link w:val="74"/>
    <w:qFormat/>
    <w:uiPriority w:val="0"/>
    <w:pPr>
      <w:numPr>
        <w:ilvl w:val="0"/>
        <w:numId w:val="11"/>
      </w:numPr>
    </w:pPr>
  </w:style>
  <w:style w:type="character" w:customStyle="1" w:styleId="72">
    <w:name w:val="样式11 Char"/>
    <w:basedOn w:val="25"/>
    <w:link w:val="69"/>
    <w:qFormat/>
    <w:uiPriority w:val="0"/>
  </w:style>
  <w:style w:type="paragraph" w:customStyle="1" w:styleId="73">
    <w:name w:val="样式13"/>
    <w:basedOn w:val="3"/>
    <w:link w:val="76"/>
    <w:qFormat/>
    <w:uiPriority w:val="0"/>
    <w:pPr>
      <w:numPr>
        <w:ilvl w:val="0"/>
        <w:numId w:val="12"/>
      </w:numPr>
    </w:pPr>
  </w:style>
  <w:style w:type="character" w:customStyle="1" w:styleId="74">
    <w:name w:val="样式12 Char"/>
    <w:basedOn w:val="25"/>
    <w:link w:val="71"/>
    <w:qFormat/>
    <w:uiPriority w:val="0"/>
  </w:style>
  <w:style w:type="paragraph" w:customStyle="1" w:styleId="75">
    <w:name w:val="样式14"/>
    <w:basedOn w:val="4"/>
    <w:link w:val="78"/>
    <w:qFormat/>
    <w:uiPriority w:val="0"/>
    <w:pPr>
      <w:numPr>
        <w:ilvl w:val="0"/>
        <w:numId w:val="13"/>
      </w:numPr>
    </w:pPr>
  </w:style>
  <w:style w:type="character" w:customStyle="1" w:styleId="76">
    <w:name w:val="样式13 Char"/>
    <w:basedOn w:val="25"/>
    <w:link w:val="73"/>
    <w:qFormat/>
    <w:uiPriority w:val="0"/>
  </w:style>
  <w:style w:type="paragraph" w:customStyle="1" w:styleId="77">
    <w:name w:val="样式15"/>
    <w:basedOn w:val="4"/>
    <w:link w:val="80"/>
    <w:qFormat/>
    <w:uiPriority w:val="0"/>
    <w:pPr>
      <w:numPr>
        <w:ilvl w:val="0"/>
        <w:numId w:val="14"/>
      </w:numPr>
    </w:pPr>
  </w:style>
  <w:style w:type="character" w:customStyle="1" w:styleId="78">
    <w:name w:val="样式14 Char"/>
    <w:basedOn w:val="26"/>
    <w:link w:val="75"/>
    <w:uiPriority w:val="0"/>
  </w:style>
  <w:style w:type="paragraph" w:customStyle="1" w:styleId="79">
    <w:name w:val="样式16"/>
    <w:basedOn w:val="4"/>
    <w:link w:val="82"/>
    <w:qFormat/>
    <w:uiPriority w:val="0"/>
    <w:pPr>
      <w:numPr>
        <w:ilvl w:val="0"/>
        <w:numId w:val="15"/>
      </w:numPr>
    </w:pPr>
  </w:style>
  <w:style w:type="character" w:customStyle="1" w:styleId="80">
    <w:name w:val="样式15 Char"/>
    <w:basedOn w:val="26"/>
    <w:link w:val="77"/>
    <w:qFormat/>
    <w:uiPriority w:val="0"/>
  </w:style>
  <w:style w:type="paragraph" w:customStyle="1" w:styleId="81">
    <w:name w:val="样式17"/>
    <w:basedOn w:val="4"/>
    <w:link w:val="84"/>
    <w:qFormat/>
    <w:uiPriority w:val="0"/>
    <w:pPr>
      <w:numPr>
        <w:ilvl w:val="0"/>
        <w:numId w:val="16"/>
      </w:numPr>
    </w:pPr>
  </w:style>
  <w:style w:type="character" w:customStyle="1" w:styleId="82">
    <w:name w:val="样式16 Char"/>
    <w:basedOn w:val="26"/>
    <w:link w:val="79"/>
    <w:qFormat/>
    <w:uiPriority w:val="0"/>
  </w:style>
  <w:style w:type="paragraph" w:customStyle="1" w:styleId="83">
    <w:name w:val="样式18"/>
    <w:basedOn w:val="4"/>
    <w:link w:val="86"/>
    <w:qFormat/>
    <w:uiPriority w:val="0"/>
    <w:pPr>
      <w:numPr>
        <w:ilvl w:val="0"/>
        <w:numId w:val="17"/>
      </w:numPr>
    </w:pPr>
  </w:style>
  <w:style w:type="character" w:customStyle="1" w:styleId="84">
    <w:name w:val="样式17 Char"/>
    <w:basedOn w:val="26"/>
    <w:link w:val="81"/>
    <w:qFormat/>
    <w:uiPriority w:val="0"/>
  </w:style>
  <w:style w:type="paragraph" w:customStyle="1" w:styleId="85">
    <w:name w:val="样式19"/>
    <w:basedOn w:val="4"/>
    <w:link w:val="88"/>
    <w:qFormat/>
    <w:uiPriority w:val="0"/>
    <w:pPr>
      <w:numPr>
        <w:ilvl w:val="0"/>
        <w:numId w:val="18"/>
      </w:numPr>
    </w:pPr>
  </w:style>
  <w:style w:type="character" w:customStyle="1" w:styleId="86">
    <w:name w:val="样式18 Char"/>
    <w:basedOn w:val="26"/>
    <w:link w:val="83"/>
    <w:qFormat/>
    <w:uiPriority w:val="0"/>
  </w:style>
  <w:style w:type="paragraph" w:customStyle="1" w:styleId="87">
    <w:name w:val="样式20"/>
    <w:basedOn w:val="5"/>
    <w:link w:val="90"/>
    <w:qFormat/>
    <w:uiPriority w:val="0"/>
    <w:pPr>
      <w:numPr>
        <w:ilvl w:val="0"/>
        <w:numId w:val="19"/>
      </w:numPr>
    </w:pPr>
  </w:style>
  <w:style w:type="character" w:customStyle="1" w:styleId="88">
    <w:name w:val="样式19 Char"/>
    <w:basedOn w:val="26"/>
    <w:link w:val="85"/>
    <w:qFormat/>
    <w:uiPriority w:val="0"/>
  </w:style>
  <w:style w:type="paragraph" w:customStyle="1" w:styleId="89">
    <w:name w:val="样式21"/>
    <w:basedOn w:val="5"/>
    <w:link w:val="92"/>
    <w:qFormat/>
    <w:uiPriority w:val="0"/>
    <w:pPr>
      <w:numPr>
        <w:ilvl w:val="0"/>
        <w:numId w:val="20"/>
      </w:numPr>
    </w:pPr>
  </w:style>
  <w:style w:type="character" w:customStyle="1" w:styleId="90">
    <w:name w:val="样式20 Char"/>
    <w:basedOn w:val="27"/>
    <w:link w:val="87"/>
    <w:uiPriority w:val="0"/>
  </w:style>
  <w:style w:type="paragraph" w:customStyle="1" w:styleId="91">
    <w:name w:val="样式22"/>
    <w:basedOn w:val="5"/>
    <w:link w:val="94"/>
    <w:qFormat/>
    <w:uiPriority w:val="0"/>
    <w:pPr>
      <w:numPr>
        <w:ilvl w:val="0"/>
        <w:numId w:val="21"/>
      </w:numPr>
    </w:pPr>
  </w:style>
  <w:style w:type="character" w:customStyle="1" w:styleId="92">
    <w:name w:val="样式21 Char"/>
    <w:basedOn w:val="27"/>
    <w:link w:val="89"/>
    <w:uiPriority w:val="0"/>
  </w:style>
  <w:style w:type="paragraph" w:customStyle="1" w:styleId="93">
    <w:name w:val="样式23"/>
    <w:basedOn w:val="5"/>
    <w:link w:val="96"/>
    <w:qFormat/>
    <w:uiPriority w:val="0"/>
    <w:pPr>
      <w:numPr>
        <w:ilvl w:val="0"/>
        <w:numId w:val="22"/>
      </w:numPr>
    </w:pPr>
  </w:style>
  <w:style w:type="character" w:customStyle="1" w:styleId="94">
    <w:name w:val="样式22 Char"/>
    <w:basedOn w:val="27"/>
    <w:link w:val="91"/>
    <w:qFormat/>
    <w:uiPriority w:val="0"/>
  </w:style>
  <w:style w:type="paragraph" w:customStyle="1" w:styleId="95">
    <w:name w:val="样式24"/>
    <w:basedOn w:val="5"/>
    <w:link w:val="98"/>
    <w:qFormat/>
    <w:uiPriority w:val="0"/>
    <w:pPr>
      <w:numPr>
        <w:ilvl w:val="0"/>
        <w:numId w:val="23"/>
      </w:numPr>
    </w:pPr>
  </w:style>
  <w:style w:type="character" w:customStyle="1" w:styleId="96">
    <w:name w:val="样式23 Char"/>
    <w:basedOn w:val="27"/>
    <w:link w:val="93"/>
    <w:qFormat/>
    <w:uiPriority w:val="0"/>
  </w:style>
  <w:style w:type="paragraph" w:customStyle="1" w:styleId="97">
    <w:name w:val="样式25"/>
    <w:basedOn w:val="5"/>
    <w:link w:val="100"/>
    <w:qFormat/>
    <w:uiPriority w:val="0"/>
    <w:pPr>
      <w:numPr>
        <w:ilvl w:val="0"/>
        <w:numId w:val="24"/>
      </w:numPr>
    </w:pPr>
  </w:style>
  <w:style w:type="character" w:customStyle="1" w:styleId="98">
    <w:name w:val="样式24 Char"/>
    <w:basedOn w:val="27"/>
    <w:link w:val="95"/>
    <w:uiPriority w:val="0"/>
  </w:style>
  <w:style w:type="paragraph" w:customStyle="1" w:styleId="99">
    <w:name w:val="样式26"/>
    <w:basedOn w:val="6"/>
    <w:link w:val="102"/>
    <w:qFormat/>
    <w:uiPriority w:val="0"/>
    <w:pPr>
      <w:numPr>
        <w:ilvl w:val="0"/>
        <w:numId w:val="25"/>
      </w:numPr>
    </w:pPr>
  </w:style>
  <w:style w:type="character" w:customStyle="1" w:styleId="100">
    <w:name w:val="样式25 Char"/>
    <w:basedOn w:val="27"/>
    <w:link w:val="97"/>
    <w:uiPriority w:val="0"/>
  </w:style>
  <w:style w:type="paragraph" w:customStyle="1" w:styleId="101">
    <w:name w:val="样式27"/>
    <w:basedOn w:val="6"/>
    <w:link w:val="104"/>
    <w:qFormat/>
    <w:uiPriority w:val="0"/>
    <w:pPr>
      <w:numPr>
        <w:ilvl w:val="0"/>
        <w:numId w:val="26"/>
      </w:numPr>
    </w:pPr>
  </w:style>
  <w:style w:type="character" w:customStyle="1" w:styleId="102">
    <w:name w:val="样式26 Char"/>
    <w:basedOn w:val="28"/>
    <w:link w:val="99"/>
    <w:uiPriority w:val="0"/>
  </w:style>
  <w:style w:type="paragraph" w:customStyle="1" w:styleId="103">
    <w:name w:val="样式28"/>
    <w:basedOn w:val="6"/>
    <w:link w:val="106"/>
    <w:qFormat/>
    <w:uiPriority w:val="0"/>
    <w:pPr>
      <w:numPr>
        <w:ilvl w:val="0"/>
        <w:numId w:val="27"/>
      </w:numPr>
    </w:pPr>
  </w:style>
  <w:style w:type="character" w:customStyle="1" w:styleId="104">
    <w:name w:val="样式27 Char"/>
    <w:basedOn w:val="28"/>
    <w:link w:val="101"/>
    <w:uiPriority w:val="0"/>
  </w:style>
  <w:style w:type="paragraph" w:customStyle="1" w:styleId="105">
    <w:name w:val="样式29"/>
    <w:basedOn w:val="6"/>
    <w:link w:val="108"/>
    <w:qFormat/>
    <w:uiPriority w:val="0"/>
    <w:pPr>
      <w:numPr>
        <w:ilvl w:val="0"/>
        <w:numId w:val="28"/>
      </w:numPr>
    </w:pPr>
  </w:style>
  <w:style w:type="character" w:customStyle="1" w:styleId="106">
    <w:name w:val="样式28 Char"/>
    <w:basedOn w:val="28"/>
    <w:link w:val="103"/>
    <w:qFormat/>
    <w:uiPriority w:val="0"/>
  </w:style>
  <w:style w:type="paragraph" w:customStyle="1" w:styleId="107">
    <w:name w:val="样式30"/>
    <w:basedOn w:val="6"/>
    <w:link w:val="110"/>
    <w:qFormat/>
    <w:uiPriority w:val="0"/>
    <w:pPr>
      <w:numPr>
        <w:ilvl w:val="0"/>
        <w:numId w:val="29"/>
      </w:numPr>
    </w:pPr>
  </w:style>
  <w:style w:type="character" w:customStyle="1" w:styleId="108">
    <w:name w:val="样式29 Char"/>
    <w:basedOn w:val="28"/>
    <w:link w:val="105"/>
    <w:qFormat/>
    <w:uiPriority w:val="0"/>
  </w:style>
  <w:style w:type="paragraph" w:customStyle="1" w:styleId="109">
    <w:name w:val="样式31"/>
    <w:basedOn w:val="6"/>
    <w:link w:val="111"/>
    <w:qFormat/>
    <w:uiPriority w:val="0"/>
    <w:pPr>
      <w:numPr>
        <w:ilvl w:val="0"/>
        <w:numId w:val="30"/>
      </w:numPr>
    </w:pPr>
  </w:style>
  <w:style w:type="character" w:customStyle="1" w:styleId="110">
    <w:name w:val="样式30 Char"/>
    <w:basedOn w:val="28"/>
    <w:link w:val="107"/>
    <w:qFormat/>
    <w:uiPriority w:val="0"/>
  </w:style>
  <w:style w:type="character" w:customStyle="1" w:styleId="111">
    <w:name w:val="样式31 Char"/>
    <w:basedOn w:val="28"/>
    <w:link w:val="109"/>
    <w:uiPriority w:val="0"/>
  </w:style>
  <w:style w:type="character" w:customStyle="1" w:styleId="112">
    <w:name w:val="批注框文本 Char"/>
    <w:basedOn w:val="18"/>
    <w:link w:val="13"/>
    <w:semiHidden/>
    <w:uiPriority w:val="99"/>
    <w:rPr>
      <w:sz w:val="18"/>
      <w:szCs w:val="18"/>
    </w:rPr>
  </w:style>
  <w:style w:type="character" w:customStyle="1" w:styleId="113">
    <w:name w:val="尾注文本 Char"/>
    <w:basedOn w:val="18"/>
    <w:link w:val="12"/>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5C1AF-A1CD-4DE7-B098-273E216ADDE3}">
  <ds:schemaRefs/>
</ds:datastoreItem>
</file>

<file path=docProps/app.xml><?xml version="1.0" encoding="utf-8"?>
<Properties xmlns="http://schemas.openxmlformats.org/officeDocument/2006/extended-properties" xmlns:vt="http://schemas.openxmlformats.org/officeDocument/2006/docPropsVTypes">
  <Template>Normal</Template>
  <Pages>24</Pages>
  <Words>2022</Words>
  <Characters>11526</Characters>
  <Lines>96</Lines>
  <Paragraphs>27</Paragraphs>
  <TotalTime>61</TotalTime>
  <ScaleCrop>false</ScaleCrop>
  <LinksUpToDate>false</LinksUpToDate>
  <CharactersWithSpaces>13521</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2018-06-21T06:11:00Z</dcterms:created>
  <dc:creator>Generated by OpenXML4J</dc:creator>
  <cp:lastModifiedBy>cindy2009</cp:lastModifiedBy>
  <dcterms:modified xsi:type="dcterms:W3CDTF">2018-08-21T03:04:16Z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